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EC1BB" w14:textId="77777777" w:rsidR="009564EF" w:rsidRPr="00BF2C11" w:rsidRDefault="00BF2C11" w:rsidP="00BF2C11">
      <w:pPr>
        <w:pStyle w:val="Header"/>
        <w:pBdr>
          <w:bottom w:val="single" w:sz="6" w:space="1" w:color="auto"/>
        </w:pBdr>
        <w:jc w:val="center"/>
        <w:rPr>
          <w:b/>
        </w:rPr>
      </w:pPr>
      <w:r w:rsidRPr="00BF2C11">
        <w:rPr>
          <w:b/>
        </w:rPr>
        <w:t>_____________________________________________________________________________________</w:t>
      </w:r>
    </w:p>
    <w:p w14:paraId="4C1B11FA" w14:textId="77777777" w:rsidR="00BF2C11" w:rsidRDefault="00BF2C11" w:rsidP="00BF2C11">
      <w:pPr>
        <w:pStyle w:val="Header"/>
        <w:pBdr>
          <w:bottom w:val="single" w:sz="6" w:space="1" w:color="auto"/>
        </w:pBdr>
        <w:jc w:val="center"/>
      </w:pPr>
      <w:r w:rsidRPr="00BF2C11">
        <w:t>Journal of Rashid Latif Medical College 2 (2014) 01-03</w:t>
      </w:r>
    </w:p>
    <w:p w14:paraId="458D8501" w14:textId="77777777" w:rsidR="009564EF" w:rsidRPr="00BD3DD3" w:rsidRDefault="009564EF" w:rsidP="009564EF">
      <w:pPr>
        <w:pStyle w:val="Header"/>
      </w:pPr>
      <w:r>
        <w:rPr>
          <w:noProof/>
        </w:rPr>
        <mc:AlternateContent>
          <mc:Choice Requires="wps">
            <w:drawing>
              <wp:anchor distT="0" distB="0" distL="114300" distR="114300" simplePos="0" relativeHeight="251661312" behindDoc="0" locked="0" layoutInCell="1" allowOverlap="1" wp14:anchorId="389702B5" wp14:editId="144FACC7">
                <wp:simplePos x="0" y="0"/>
                <wp:positionH relativeFrom="column">
                  <wp:posOffset>4993835</wp:posOffset>
                </wp:positionH>
                <wp:positionV relativeFrom="paragraph">
                  <wp:posOffset>109269</wp:posOffset>
                </wp:positionV>
                <wp:extent cx="865163" cy="926465"/>
                <wp:effectExtent l="0" t="0" r="11430"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163" cy="926465"/>
                        </a:xfrm>
                        <a:prstGeom prst="rect">
                          <a:avLst/>
                        </a:prstGeom>
                        <a:solidFill>
                          <a:schemeClr val="tx1"/>
                        </a:solidFill>
                        <a:ln w="9525">
                          <a:solidFill>
                            <a:srgbClr val="000000"/>
                          </a:solidFill>
                          <a:miter lim="800000"/>
                          <a:headEnd/>
                          <a:tailEnd/>
                        </a:ln>
                      </wps:spPr>
                      <wps:txbx>
                        <w:txbxContent>
                          <w:p w14:paraId="728F8FB7" w14:textId="77777777" w:rsidR="009564EF" w:rsidRPr="00FE6775" w:rsidRDefault="009564EF" w:rsidP="009564EF">
                            <w:pPr>
                              <w:jc w:val="center"/>
                              <w:rPr>
                                <w:rFonts w:ascii="Times New Roman" w:hAnsi="Times New Roman" w:cs="Times New Roman"/>
                                <w:b/>
                                <w:sz w:val="28"/>
                                <w:szCs w:val="28"/>
                              </w:rPr>
                            </w:pPr>
                            <w:r w:rsidRPr="00FE6775">
                              <w:rPr>
                                <w:rFonts w:ascii="Times New Roman" w:hAnsi="Times New Roman" w:cs="Times New Roman"/>
                                <w:b/>
                                <w:sz w:val="28"/>
                                <w:szCs w:val="28"/>
                              </w:rPr>
                              <w:t xml:space="preserve">Original Article </w:t>
                            </w:r>
                          </w:p>
                          <w:p w14:paraId="08895E30" w14:textId="77777777" w:rsidR="009564EF" w:rsidRDefault="009564EF" w:rsidP="009564E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702B5" id="_x0000_t202" coordsize="21600,21600" o:spt="202" path="m,l,21600r21600,l21600,xe">
                <v:stroke joinstyle="miter"/>
                <v:path gradientshapeok="t" o:connecttype="rect"/>
              </v:shapetype>
              <v:shape id="Text Box 2" o:spid="_x0000_s1026" type="#_x0000_t202" style="position:absolute;margin-left:393.2pt;margin-top:8.6pt;width:68.1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" fillcolor="black [3213]">
                <v:textbox>
                  <w:txbxContent>
                    <w:p w14:paraId="728F8FB7" w14:textId="77777777" w:rsidR="009564EF" w:rsidRPr="00FE6775" w:rsidRDefault="009564EF" w:rsidP="009564EF">
                      <w:pPr>
                        <w:jc w:val="center"/>
                        <w:rPr>
                          <w:rFonts w:ascii="Times New Roman" w:hAnsi="Times New Roman" w:cs="Times New Roman"/>
                          <w:b/>
                          <w:sz w:val="28"/>
                          <w:szCs w:val="28"/>
                        </w:rPr>
                      </w:pPr>
                      <w:r w:rsidRPr="00FE6775">
                        <w:rPr>
                          <w:rFonts w:ascii="Times New Roman" w:hAnsi="Times New Roman" w:cs="Times New Roman"/>
                          <w:b/>
                          <w:sz w:val="28"/>
                          <w:szCs w:val="28"/>
                        </w:rPr>
                        <w:t xml:space="preserve">Original Article </w:t>
                      </w:r>
                    </w:p>
                    <w:p w14:paraId="08895E30" w14:textId="77777777" w:rsidR="009564EF" w:rsidRDefault="009564EF" w:rsidP="009564EF">
                      <w:pPr>
                        <w:jc w:val="center"/>
                      </w:pPr>
                    </w:p>
                  </w:txbxContent>
                </v:textbox>
              </v:shape>
            </w:pict>
          </mc:Fallback>
        </mc:AlternateContent>
      </w:r>
      <w:r>
        <w:ptab w:relativeTo="margin" w:alignment="center" w:leader="none"/>
      </w:r>
      <w:r w:rsidRPr="00BD3DD3">
        <w:t xml:space="preserve"> </w:t>
      </w:r>
    </w:p>
    <w:p w14:paraId="61344164" w14:textId="77777777" w:rsidR="009564EF" w:rsidRDefault="009564EF" w:rsidP="009564EF">
      <w:pPr>
        <w:pBdr>
          <w:bottom w:val="single" w:sz="6" w:space="1" w:color="auto"/>
        </w:pBdr>
      </w:pPr>
      <w:r>
        <w:rPr>
          <w:noProof/>
        </w:rPr>
        <mc:AlternateContent>
          <mc:Choice Requires="wps">
            <w:drawing>
              <wp:anchor distT="0" distB="0" distL="114300" distR="114300" simplePos="0" relativeHeight="251659264" behindDoc="0" locked="0" layoutInCell="1" allowOverlap="1" wp14:anchorId="4FA40BA9" wp14:editId="6360232A">
                <wp:simplePos x="0" y="0"/>
                <wp:positionH relativeFrom="column">
                  <wp:posOffset>575310</wp:posOffset>
                </wp:positionH>
                <wp:positionV relativeFrom="paragraph">
                  <wp:posOffset>248285</wp:posOffset>
                </wp:positionV>
                <wp:extent cx="4705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noFill/>
                        <a:ln w="9525">
                          <a:noFill/>
                          <a:miter lim="800000"/>
                          <a:headEnd/>
                          <a:tailEnd/>
                        </a:ln>
                      </wps:spPr>
                      <wps:txbx>
                        <w:txbxContent>
                          <w:p w14:paraId="26687A56" w14:textId="77777777" w:rsidR="009564EF" w:rsidRPr="00964743" w:rsidRDefault="009564EF" w:rsidP="009564EF">
                            <w:pPr>
                              <w:pStyle w:val="Header"/>
                              <w:jc w:val="center"/>
                              <w:rPr>
                                <w:rFonts w:ascii="Times New Roman" w:hAnsi="Times New Roman" w:cs="Times New Roman"/>
                                <w:b/>
                                <w:sz w:val="36"/>
                                <w:szCs w:val="36"/>
                              </w:rPr>
                            </w:pPr>
                            <w:r w:rsidRPr="00964743">
                              <w:rPr>
                                <w:rFonts w:ascii="Times New Roman" w:hAnsi="Times New Roman" w:cs="Times New Roman"/>
                                <w:b/>
                                <w:sz w:val="36"/>
                                <w:szCs w:val="36"/>
                              </w:rPr>
                              <w:t>Journal of Rashid Latif Medical College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40BA9" id="_x0000_s1027" type="#_x0000_t202" style="position:absolute;margin-left:45.3pt;margin-top:19.55pt;width:3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" filled="f" stroked="f">
                <v:textbox style="mso-fit-shape-to-text:t">
                  <w:txbxContent>
                    <w:p w14:paraId="26687A56" w14:textId="77777777" w:rsidR="009564EF" w:rsidRPr="00964743" w:rsidRDefault="009564EF" w:rsidP="009564EF">
                      <w:pPr>
                        <w:pStyle w:val="Header"/>
                        <w:jc w:val="center"/>
                        <w:rPr>
                          <w:rFonts w:ascii="Times New Roman" w:hAnsi="Times New Roman" w:cs="Times New Roman"/>
                          <w:b/>
                          <w:sz w:val="36"/>
                          <w:szCs w:val="36"/>
                        </w:rPr>
                      </w:pPr>
                      <w:r w:rsidRPr="00964743">
                        <w:rPr>
                          <w:rFonts w:ascii="Times New Roman" w:hAnsi="Times New Roman" w:cs="Times New Roman"/>
                          <w:b/>
                          <w:sz w:val="36"/>
                          <w:szCs w:val="36"/>
                        </w:rPr>
                        <w:t>Journal of Rashid Latif Medical College</w:t>
                      </w:r>
                    </w:p>
                  </w:txbxContent>
                </v:textbox>
              </v:shape>
            </w:pict>
          </mc:Fallback>
        </mc:AlternateContent>
      </w:r>
      <w:r>
        <w:rPr>
          <w:noProof/>
        </w:rPr>
        <w:drawing>
          <wp:inline distT="0" distB="0" distL="0" distR="0" wp14:anchorId="7A31FB1D" wp14:editId="6A7B8736">
            <wp:extent cx="1082685" cy="928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mc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3212" cy="928919"/>
                    </a:xfrm>
                    <a:prstGeom prst="rect">
                      <a:avLst/>
                    </a:prstGeom>
                  </pic:spPr>
                </pic:pic>
              </a:graphicData>
            </a:graphic>
          </wp:inline>
        </w:drawing>
      </w:r>
    </w:p>
    <w:tbl>
      <w:tblPr>
        <w:tblStyle w:val="TableGrid"/>
        <w:tblW w:w="9557" w:type="dxa"/>
        <w:tblLook w:val="04A0" w:firstRow="1" w:lastRow="0" w:firstColumn="1" w:lastColumn="0" w:noHBand="0" w:noVBand="1"/>
      </w:tblPr>
      <w:tblGrid>
        <w:gridCol w:w="1885"/>
        <w:gridCol w:w="5670"/>
        <w:gridCol w:w="2002"/>
      </w:tblGrid>
      <w:tr w:rsidR="00B95633" w:rsidRPr="00FA1472" w14:paraId="3822694A" w14:textId="77777777" w:rsidTr="00FA1472">
        <w:trPr>
          <w:trHeight w:val="524"/>
        </w:trPr>
        <w:tc>
          <w:tcPr>
            <w:tcW w:w="1885" w:type="dxa"/>
          </w:tcPr>
          <w:p w14:paraId="0218928A" w14:textId="2BC6B21E" w:rsidR="00B95633" w:rsidRPr="00FA1472" w:rsidRDefault="00FA1472" w:rsidP="009564EF">
            <w:pPr>
              <w:rPr>
                <w:rFonts w:ascii="Times New Roman" w:hAnsi="Times New Roman" w:cs="Times New Roman"/>
                <w:b/>
              </w:rPr>
            </w:pPr>
            <w:r w:rsidRPr="00FA1472">
              <w:rPr>
                <w:rFonts w:ascii="Times New Roman" w:hAnsi="Times New Roman" w:cs="Times New Roman"/>
                <w:b/>
              </w:rPr>
              <w:t>Original Article</w:t>
            </w:r>
          </w:p>
        </w:tc>
        <w:tc>
          <w:tcPr>
            <w:tcW w:w="5670" w:type="dxa"/>
            <w:tcBorders>
              <w:top w:val="nil"/>
              <w:bottom w:val="nil"/>
            </w:tcBorders>
          </w:tcPr>
          <w:p w14:paraId="03BA68EA" w14:textId="77777777" w:rsidR="00B95633" w:rsidRPr="00FA1472" w:rsidRDefault="00B95633" w:rsidP="009564EF">
            <w:pPr>
              <w:rPr>
                <w:rFonts w:ascii="Times New Roman" w:hAnsi="Times New Roman" w:cs="Times New Roman"/>
                <w:b/>
              </w:rPr>
            </w:pPr>
          </w:p>
        </w:tc>
        <w:tc>
          <w:tcPr>
            <w:tcW w:w="2002" w:type="dxa"/>
          </w:tcPr>
          <w:p w14:paraId="21579601" w14:textId="05514222" w:rsidR="00B95633" w:rsidRPr="00FA1472" w:rsidRDefault="00FA1472" w:rsidP="009564EF">
            <w:pPr>
              <w:rPr>
                <w:rFonts w:ascii="Times New Roman" w:hAnsi="Times New Roman" w:cs="Times New Roman"/>
                <w:b/>
              </w:rPr>
            </w:pPr>
            <w:r w:rsidRPr="00FA1472">
              <w:rPr>
                <w:rFonts w:ascii="Times New Roman" w:hAnsi="Times New Roman" w:cs="Times New Roman"/>
                <w:b/>
              </w:rPr>
              <w:t>Open Access</w:t>
            </w:r>
          </w:p>
        </w:tc>
      </w:tr>
    </w:tbl>
    <w:p w14:paraId="327F5598" w14:textId="77777777" w:rsidR="00B95633" w:rsidRDefault="00B95633" w:rsidP="009564EF">
      <w:pPr>
        <w:spacing w:after="0"/>
        <w:rPr>
          <w:rFonts w:ascii="Times New Roman" w:hAnsi="Times New Roman" w:cs="Times New Roman"/>
          <w:b/>
          <w:sz w:val="24"/>
          <w:szCs w:val="24"/>
        </w:rPr>
      </w:pPr>
    </w:p>
    <w:p w14:paraId="2CBD84DA" w14:textId="64FBFF55" w:rsidR="009564EF" w:rsidRPr="00964743" w:rsidRDefault="009564EF" w:rsidP="009564EF">
      <w:pPr>
        <w:spacing w:after="0"/>
        <w:rPr>
          <w:rFonts w:ascii="Times New Roman" w:hAnsi="Times New Roman" w:cs="Times New Roman"/>
          <w:b/>
          <w:sz w:val="24"/>
          <w:szCs w:val="24"/>
        </w:rPr>
      </w:pPr>
      <w:r w:rsidRPr="00964743">
        <w:rPr>
          <w:rFonts w:ascii="Times New Roman" w:hAnsi="Times New Roman" w:cs="Times New Roman"/>
          <w:b/>
          <w:sz w:val="24"/>
          <w:szCs w:val="24"/>
        </w:rPr>
        <w:t xml:space="preserve">In Silico docking of </w:t>
      </w:r>
      <w:proofErr w:type="spellStart"/>
      <w:r w:rsidRPr="00964743">
        <w:rPr>
          <w:rFonts w:ascii="Times New Roman" w:hAnsi="Times New Roman" w:cs="Times New Roman"/>
          <w:b/>
          <w:sz w:val="24"/>
          <w:szCs w:val="24"/>
        </w:rPr>
        <w:t>piperazin</w:t>
      </w:r>
      <w:proofErr w:type="spellEnd"/>
      <w:r w:rsidRPr="00964743">
        <w:rPr>
          <w:rFonts w:ascii="Times New Roman" w:hAnsi="Times New Roman" w:cs="Times New Roman"/>
          <w:b/>
          <w:sz w:val="24"/>
          <w:szCs w:val="24"/>
        </w:rPr>
        <w:t xml:space="preserve"> analog for non-small cell lung cancer having mutations in EGFR, ALK, and BRAF proteins.</w:t>
      </w:r>
    </w:p>
    <w:p w14:paraId="7D9E6BC5" w14:textId="77777777" w:rsidR="009564EF" w:rsidRPr="00964743" w:rsidRDefault="009564EF" w:rsidP="009564EF">
      <w:pPr>
        <w:spacing w:after="0"/>
        <w:rPr>
          <w:rFonts w:ascii="Times New Roman" w:hAnsi="Times New Roman" w:cs="Times New Roman"/>
          <w:b/>
          <w:sz w:val="24"/>
          <w:szCs w:val="24"/>
        </w:rPr>
      </w:pPr>
    </w:p>
    <w:p w14:paraId="419956D5" w14:textId="77777777" w:rsidR="009564EF" w:rsidRPr="00964743" w:rsidRDefault="009564EF" w:rsidP="009564EF">
      <w:pPr>
        <w:spacing w:after="0"/>
        <w:rPr>
          <w:rFonts w:ascii="Times New Roman" w:hAnsi="Times New Roman" w:cs="Times New Roman"/>
          <w:sz w:val="24"/>
          <w:szCs w:val="24"/>
        </w:rPr>
      </w:pPr>
      <w:r w:rsidRPr="00964743">
        <w:rPr>
          <w:rFonts w:ascii="Times New Roman" w:hAnsi="Times New Roman" w:cs="Times New Roman"/>
          <w:sz w:val="24"/>
          <w:szCs w:val="24"/>
        </w:rPr>
        <w:t xml:space="preserve">Sajid Khan*, Faisal </w:t>
      </w:r>
      <w:proofErr w:type="spellStart"/>
      <w:r w:rsidRPr="00964743">
        <w:rPr>
          <w:rFonts w:ascii="Times New Roman" w:hAnsi="Times New Roman" w:cs="Times New Roman"/>
          <w:sz w:val="24"/>
          <w:szCs w:val="24"/>
        </w:rPr>
        <w:t>Nouroz</w:t>
      </w:r>
      <w:proofErr w:type="spellEnd"/>
    </w:p>
    <w:p w14:paraId="32A5035E" w14:textId="77777777" w:rsidR="009564EF" w:rsidRPr="00964743" w:rsidRDefault="009564EF" w:rsidP="009564EF">
      <w:pPr>
        <w:spacing w:after="0"/>
        <w:rPr>
          <w:rFonts w:ascii="Times New Roman" w:hAnsi="Times New Roman" w:cs="Times New Roman"/>
          <w:i/>
          <w:sz w:val="24"/>
          <w:szCs w:val="24"/>
        </w:rPr>
      </w:pPr>
      <w:r w:rsidRPr="00964743">
        <w:rPr>
          <w:rFonts w:ascii="Times New Roman" w:hAnsi="Times New Roman" w:cs="Times New Roman"/>
          <w:i/>
          <w:sz w:val="24"/>
          <w:szCs w:val="24"/>
        </w:rPr>
        <w:t>Affiliation of Authors:</w:t>
      </w:r>
    </w:p>
    <w:p w14:paraId="7F7F0CC1" w14:textId="77777777" w:rsidR="009564EF" w:rsidRPr="00964743" w:rsidRDefault="009564EF" w:rsidP="009564EF">
      <w:pPr>
        <w:pBdr>
          <w:bottom w:val="single" w:sz="6" w:space="1" w:color="auto"/>
        </w:pBdr>
        <w:spacing w:after="0"/>
        <w:rPr>
          <w:rFonts w:ascii="Times New Roman" w:hAnsi="Times New Roman" w:cs="Times New Roman"/>
          <w:i/>
          <w:sz w:val="24"/>
          <w:szCs w:val="24"/>
        </w:rPr>
      </w:pPr>
      <w:r w:rsidRPr="00964743">
        <w:rPr>
          <w:rFonts w:ascii="Times New Roman" w:hAnsi="Times New Roman" w:cs="Times New Roman"/>
          <w:i/>
          <w:sz w:val="24"/>
          <w:szCs w:val="24"/>
        </w:rPr>
        <w:t xml:space="preserve">Department of </w:t>
      </w:r>
      <w:proofErr w:type="spellStart"/>
      <w:r w:rsidRPr="00964743">
        <w:rPr>
          <w:rFonts w:ascii="Times New Roman" w:hAnsi="Times New Roman" w:cs="Times New Roman"/>
          <w:i/>
          <w:sz w:val="24"/>
          <w:szCs w:val="24"/>
        </w:rPr>
        <w:t>Bioinformetics</w:t>
      </w:r>
      <w:proofErr w:type="spellEnd"/>
      <w:r w:rsidRPr="00964743">
        <w:rPr>
          <w:rFonts w:ascii="Times New Roman" w:hAnsi="Times New Roman" w:cs="Times New Roman"/>
          <w:i/>
          <w:sz w:val="24"/>
          <w:szCs w:val="24"/>
        </w:rPr>
        <w:t xml:space="preserve">, Hazara University </w:t>
      </w:r>
      <w:proofErr w:type="spellStart"/>
      <w:r w:rsidRPr="00964743">
        <w:rPr>
          <w:rFonts w:ascii="Times New Roman" w:hAnsi="Times New Roman" w:cs="Times New Roman"/>
          <w:i/>
          <w:sz w:val="24"/>
          <w:szCs w:val="24"/>
        </w:rPr>
        <w:t>Mansehra</w:t>
      </w:r>
      <w:proofErr w:type="spellEnd"/>
      <w:r w:rsidRPr="00964743">
        <w:rPr>
          <w:rFonts w:ascii="Times New Roman" w:hAnsi="Times New Roman" w:cs="Times New Roman"/>
          <w:i/>
          <w:sz w:val="24"/>
          <w:szCs w:val="24"/>
        </w:rPr>
        <w:t>, Pakistan.</w:t>
      </w:r>
    </w:p>
    <w:p w14:paraId="48193FA0" w14:textId="77777777" w:rsidR="009564EF" w:rsidRDefault="009564EF" w:rsidP="009564EF">
      <w:pPr>
        <w:tabs>
          <w:tab w:val="left" w:pos="6502"/>
        </w:tabs>
        <w:spacing w:after="0"/>
        <w:rPr>
          <w:sz w:val="28"/>
          <w:szCs w:val="28"/>
          <w:u w:val="single"/>
        </w:rPr>
      </w:pPr>
      <w:r w:rsidRPr="008A62F1">
        <w:rPr>
          <w:rFonts w:asciiTheme="majorHAnsi" w:hAnsiTheme="majorHAnsi" w:cs="Times New Roman"/>
          <w:b/>
          <w:noProof/>
          <w:sz w:val="28"/>
          <w:szCs w:val="28"/>
          <w:u w:val="single"/>
        </w:rPr>
        <mc:AlternateContent>
          <mc:Choice Requires="wps">
            <w:drawing>
              <wp:anchor distT="0" distB="0" distL="114300" distR="114300" simplePos="0" relativeHeight="251660288" behindDoc="0" locked="0" layoutInCell="1" allowOverlap="1" wp14:anchorId="1FFF103D" wp14:editId="32EC473C">
                <wp:simplePos x="0" y="0"/>
                <wp:positionH relativeFrom="column">
                  <wp:posOffset>1704975</wp:posOffset>
                </wp:positionH>
                <wp:positionV relativeFrom="paragraph">
                  <wp:posOffset>217805</wp:posOffset>
                </wp:positionV>
                <wp:extent cx="4424289" cy="51720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289" cy="5172075"/>
                        </a:xfrm>
                        <a:prstGeom prst="rect">
                          <a:avLst/>
                        </a:prstGeom>
                        <a:solidFill>
                          <a:srgbClr val="FFFFFF"/>
                        </a:solidFill>
                        <a:ln w="9525">
                          <a:noFill/>
                          <a:miter lim="800000"/>
                          <a:headEnd/>
                          <a:tailEnd/>
                        </a:ln>
                      </wps:spPr>
                      <wps:txbx>
                        <w:txbxContent>
                          <w:p w14:paraId="12165265" w14:textId="77777777" w:rsidR="009564EF" w:rsidRPr="00964743" w:rsidRDefault="009564EF" w:rsidP="009564EF">
                            <w:pPr>
                              <w:spacing w:after="0"/>
                              <w:jc w:val="both"/>
                              <w:rPr>
                                <w:rFonts w:ascii="Times New Roman" w:hAnsi="Times New Roman" w:cs="Times New Roman"/>
                                <w:b/>
                                <w:sz w:val="28"/>
                                <w:szCs w:val="28"/>
                              </w:rPr>
                            </w:pPr>
                            <w:r w:rsidRPr="00964743">
                              <w:rPr>
                                <w:rFonts w:ascii="Times New Roman" w:hAnsi="Times New Roman" w:cs="Times New Roman"/>
                                <w:b/>
                                <w:sz w:val="28"/>
                                <w:szCs w:val="28"/>
                                <w:u w:val="single"/>
                              </w:rPr>
                              <w:t>ABSTRACT:</w:t>
                            </w:r>
                            <w:r w:rsidRPr="00964743">
                              <w:rPr>
                                <w:rFonts w:ascii="Times New Roman" w:hAnsi="Times New Roman" w:cs="Times New Roman"/>
                                <w:b/>
                                <w:sz w:val="28"/>
                                <w:szCs w:val="28"/>
                              </w:rPr>
                              <w:t>_____________________</w:t>
                            </w:r>
                            <w:r>
                              <w:rPr>
                                <w:rFonts w:ascii="Times New Roman" w:hAnsi="Times New Roman" w:cs="Times New Roman"/>
                                <w:b/>
                                <w:sz w:val="28"/>
                                <w:szCs w:val="28"/>
                              </w:rPr>
                              <w:t>______________</w:t>
                            </w:r>
                          </w:p>
                          <w:p w14:paraId="7D63AB41" w14:textId="77777777" w:rsidR="009564EF" w:rsidRPr="00FE6775" w:rsidRDefault="009564EF" w:rsidP="009564EF">
                            <w:pPr>
                              <w:spacing w:after="0"/>
                              <w:jc w:val="both"/>
                              <w:rPr>
                                <w:rFonts w:ascii="Times New Roman" w:hAnsi="Times New Roman" w:cs="Times New Roman"/>
                                <w:b/>
                                <w:sz w:val="24"/>
                                <w:szCs w:val="24"/>
                              </w:rPr>
                            </w:pPr>
                            <w:r w:rsidRPr="00FE6775">
                              <w:rPr>
                                <w:rFonts w:ascii="Times New Roman" w:hAnsi="Times New Roman" w:cs="Times New Roman"/>
                                <w:b/>
                                <w:sz w:val="24"/>
                                <w:szCs w:val="24"/>
                              </w:rPr>
                              <w:t>Background:</w:t>
                            </w:r>
                            <w:r w:rsidRPr="00FE6775">
                              <w:rPr>
                                <w:rFonts w:ascii="Times New Roman" w:hAnsi="Times New Roman" w:cs="Times New Roman"/>
                                <w:sz w:val="24"/>
                                <w:szCs w:val="24"/>
                              </w:rPr>
                              <w:t xml:space="preserve"> Mutations in different genes like EGFR, ALK and BRAF are the sources of non-small cell lung cancer. Mutation of ALK occurs of small inversion on short arm of chromosome 2. The most commonly found EGFR mutations in patients with NSCLC are deletions in exon 29 or in exon 21. Common BRAF transversion mutations occur at exon 15. The missense mutations of BRAF have been detected in exon 11 and exon 15. </w:t>
                            </w:r>
                            <w:r w:rsidRPr="00FE6775">
                              <w:rPr>
                                <w:rFonts w:ascii="Times New Roman" w:hAnsi="Times New Roman" w:cs="Times New Roman"/>
                                <w:b/>
                                <w:sz w:val="24"/>
                                <w:szCs w:val="24"/>
                              </w:rPr>
                              <w:t>Objective:</w:t>
                            </w:r>
                            <w:r w:rsidRPr="00FE6775">
                              <w:rPr>
                                <w:rFonts w:ascii="Times New Roman" w:hAnsi="Times New Roman" w:cs="Times New Roman"/>
                                <w:sz w:val="24"/>
                                <w:szCs w:val="24"/>
                              </w:rPr>
                              <w:t xml:space="preserve"> The objective of study was to design new chemical compounds to block the targeted sites for receptor proteins present on cells surface, which control the growth or stop the proliferation of cancer cells</w:t>
                            </w:r>
                            <w:r w:rsidRPr="00FE6775">
                              <w:rPr>
                                <w:rFonts w:ascii="Times New Roman" w:hAnsi="Times New Roman" w:cs="Times New Roman"/>
                                <w:b/>
                                <w:sz w:val="24"/>
                                <w:szCs w:val="24"/>
                              </w:rPr>
                              <w:t xml:space="preserve">. Methods: </w:t>
                            </w:r>
                            <w:r w:rsidRPr="00FE6775">
                              <w:rPr>
                                <w:rFonts w:ascii="Times New Roman" w:hAnsi="Times New Roman" w:cs="Times New Roman"/>
                                <w:sz w:val="24"/>
                                <w:szCs w:val="24"/>
                              </w:rPr>
                              <w:t xml:space="preserve">After screening large amount of data, we designed an in silico drug compound for lung cancer that block the mutations in EGFR, ALK and BRAF genes. </w:t>
                            </w:r>
                            <w:r w:rsidRPr="00FE6775">
                              <w:rPr>
                                <w:rFonts w:ascii="Times New Roman" w:hAnsi="Times New Roman" w:cs="Times New Roman"/>
                                <w:b/>
                                <w:sz w:val="24"/>
                                <w:szCs w:val="24"/>
                              </w:rPr>
                              <w:t>Results:</w:t>
                            </w:r>
                            <w:r w:rsidRPr="00FE6775">
                              <w:rPr>
                                <w:rFonts w:ascii="Times New Roman" w:hAnsi="Times New Roman" w:cs="Times New Roman"/>
                                <w:sz w:val="24"/>
                                <w:szCs w:val="24"/>
                              </w:rPr>
                              <w:t xml:space="preserve"> We suggested a novel compound (7-[2-({6-[4-(chloromethyl) </w:t>
                            </w:r>
                            <w:proofErr w:type="spellStart"/>
                            <w:r w:rsidRPr="00FE6775">
                              <w:rPr>
                                <w:rFonts w:ascii="Times New Roman" w:hAnsi="Times New Roman" w:cs="Times New Roman"/>
                                <w:sz w:val="24"/>
                                <w:szCs w:val="24"/>
                              </w:rPr>
                              <w:t>piperazin</w:t>
                            </w:r>
                            <w:proofErr w:type="spellEnd"/>
                            <w:r w:rsidRPr="00FE6775">
                              <w:rPr>
                                <w:rFonts w:ascii="Times New Roman" w:hAnsi="Times New Roman" w:cs="Times New Roman"/>
                                <w:sz w:val="24"/>
                                <w:szCs w:val="24"/>
                              </w:rPr>
                              <w:t>-l-</w:t>
                            </w:r>
                            <w:proofErr w:type="spellStart"/>
                            <w:r w:rsidRPr="00FE6775">
                              <w:rPr>
                                <w:rFonts w:ascii="Times New Roman" w:hAnsi="Times New Roman" w:cs="Times New Roman"/>
                                <w:sz w:val="24"/>
                                <w:szCs w:val="24"/>
                              </w:rPr>
                              <w:t>yl</w:t>
                            </w:r>
                            <w:proofErr w:type="spellEnd"/>
                            <w:r w:rsidRPr="00FE6775">
                              <w:rPr>
                                <w:rFonts w:ascii="Times New Roman" w:hAnsi="Times New Roman" w:cs="Times New Roman"/>
                                <w:sz w:val="24"/>
                                <w:szCs w:val="24"/>
                              </w:rPr>
                              <w:t>] oxan-3-yl} amino) pyrimidin-5-yl]-</w:t>
                            </w:r>
                            <w:proofErr w:type="spellStart"/>
                            <w:r w:rsidRPr="00FE6775">
                              <w:rPr>
                                <w:rFonts w:ascii="Times New Roman" w:hAnsi="Times New Roman" w:cs="Times New Roman"/>
                                <w:sz w:val="24"/>
                                <w:szCs w:val="24"/>
                              </w:rPr>
                              <w:t>octahydropyrano</w:t>
                            </w:r>
                            <w:proofErr w:type="spellEnd"/>
                            <w:r w:rsidRPr="00FE6775">
                              <w:rPr>
                                <w:rFonts w:ascii="Times New Roman" w:hAnsi="Times New Roman" w:cs="Times New Roman"/>
                                <w:sz w:val="24"/>
                                <w:szCs w:val="24"/>
                              </w:rPr>
                              <w:t>[2,3-c]pyridin-3-ol) to control mutations in EGFR, ALK and BRAF genes. Molecular formula of ligand compound C22H35C1N603 showed promising Lipinski rules of five values having Log P 0.58-1.86, mol</w:t>
                            </w:r>
                            <w:r w:rsidR="00FE6775">
                              <w:rPr>
                                <w:rFonts w:ascii="Times New Roman" w:hAnsi="Times New Roman" w:cs="Times New Roman"/>
                                <w:sz w:val="24"/>
                                <w:szCs w:val="24"/>
                              </w:rPr>
                              <w:t>ar refractivity 123.13 ± 0.3 cm</w:t>
                            </w:r>
                            <w:r w:rsidR="00FE6775">
                              <w:rPr>
                                <w:rFonts w:ascii="Times New Roman" w:hAnsi="Times New Roman" w:cs="Times New Roman"/>
                                <w:sz w:val="24"/>
                                <w:szCs w:val="24"/>
                                <w:vertAlign w:val="superscript"/>
                              </w:rPr>
                              <w:t>3</w:t>
                            </w:r>
                            <w:r w:rsidRPr="00FE6775">
                              <w:rPr>
                                <w:rFonts w:ascii="Times New Roman" w:hAnsi="Times New Roman" w:cs="Times New Roman"/>
                                <w:sz w:val="24"/>
                                <w:szCs w:val="24"/>
                              </w:rPr>
                              <w:t xml:space="preserve">, H bond acceptors and donor 8 and 2 respectively. ALA, LYS, ARG were common interacting residues for EGFR, ALK genes and ALA, GLY were common for ALK, BRAF mutant genes and ligand complex interaction. </w:t>
                            </w:r>
                            <w:r w:rsidRPr="00FE6775">
                              <w:rPr>
                                <w:rFonts w:ascii="Times New Roman" w:hAnsi="Times New Roman" w:cs="Times New Roman"/>
                                <w:b/>
                                <w:sz w:val="24"/>
                                <w:szCs w:val="24"/>
                              </w:rPr>
                              <w:t>Conclusion:</w:t>
                            </w:r>
                            <w:r w:rsidRPr="00FE6775">
                              <w:rPr>
                                <w:rFonts w:ascii="Times New Roman" w:hAnsi="Times New Roman" w:cs="Times New Roman"/>
                                <w:sz w:val="24"/>
                                <w:szCs w:val="24"/>
                              </w:rPr>
                              <w:t xml:space="preserve"> ALA was common among all interactions that showed less side effects and long resistance against non-small cell lung cancer. </w:t>
                            </w:r>
                          </w:p>
                          <w:p w14:paraId="73ADD026" w14:textId="77777777" w:rsidR="009564EF" w:rsidRPr="00FE6775" w:rsidRDefault="009564EF" w:rsidP="009564EF">
                            <w:pPr>
                              <w:rPr>
                                <w:rFonts w:ascii="Times New Roman" w:hAnsi="Times New Roman" w:cs="Times New Roman"/>
                                <w:sz w:val="24"/>
                                <w:szCs w:val="24"/>
                              </w:rPr>
                            </w:pPr>
                          </w:p>
                          <w:p w14:paraId="6E17459A" w14:textId="77777777" w:rsidR="009564EF" w:rsidRDefault="009564EF" w:rsidP="009564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F103D" id="_x0000_t202" coordsize="21600,21600" o:spt="202" path="m,l,21600r21600,l21600,xe">
                <v:stroke joinstyle="miter"/>
                <v:path gradientshapeok="t" o:connecttype="rect"/>
              </v:shapetype>
              <v:shape id="_x0000_s1028" type="#_x0000_t202" style="position:absolute;margin-left:134.25pt;margin-top:17.15pt;width:348.35pt;height:4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" stroked="f">
                <v:textbox>
                  <w:txbxContent>
                    <w:p w14:paraId="12165265" w14:textId="77777777" w:rsidR="009564EF" w:rsidRPr="00964743" w:rsidRDefault="009564EF" w:rsidP="009564EF">
                      <w:pPr>
                        <w:spacing w:after="0"/>
                        <w:jc w:val="both"/>
                        <w:rPr>
                          <w:rFonts w:ascii="Times New Roman" w:hAnsi="Times New Roman" w:cs="Times New Roman"/>
                          <w:b/>
                          <w:sz w:val="28"/>
                          <w:szCs w:val="28"/>
                        </w:rPr>
                      </w:pPr>
                      <w:r w:rsidRPr="00964743">
                        <w:rPr>
                          <w:rFonts w:ascii="Times New Roman" w:hAnsi="Times New Roman" w:cs="Times New Roman"/>
                          <w:b/>
                          <w:sz w:val="28"/>
                          <w:szCs w:val="28"/>
                          <w:u w:val="single"/>
                        </w:rPr>
                        <w:t>ABSTRACT:</w:t>
                      </w:r>
                      <w:r w:rsidRPr="00964743">
                        <w:rPr>
                          <w:rFonts w:ascii="Times New Roman" w:hAnsi="Times New Roman" w:cs="Times New Roman"/>
                          <w:b/>
                          <w:sz w:val="28"/>
                          <w:szCs w:val="28"/>
                        </w:rPr>
                        <w:t>_____________________</w:t>
                      </w:r>
                      <w:r>
                        <w:rPr>
                          <w:rFonts w:ascii="Times New Roman" w:hAnsi="Times New Roman" w:cs="Times New Roman"/>
                          <w:b/>
                          <w:sz w:val="28"/>
                          <w:szCs w:val="28"/>
                        </w:rPr>
                        <w:t>______________</w:t>
                      </w:r>
                    </w:p>
                    <w:p w14:paraId="7D63AB41" w14:textId="77777777" w:rsidR="009564EF" w:rsidRPr="00FE6775" w:rsidRDefault="009564EF" w:rsidP="009564EF">
                      <w:pPr>
                        <w:spacing w:after="0"/>
                        <w:jc w:val="both"/>
                        <w:rPr>
                          <w:rFonts w:ascii="Times New Roman" w:hAnsi="Times New Roman" w:cs="Times New Roman"/>
                          <w:b/>
                          <w:sz w:val="24"/>
                          <w:szCs w:val="24"/>
                        </w:rPr>
                      </w:pPr>
                      <w:r w:rsidRPr="00FE6775">
                        <w:rPr>
                          <w:rFonts w:ascii="Times New Roman" w:hAnsi="Times New Roman" w:cs="Times New Roman"/>
                          <w:b/>
                          <w:sz w:val="24"/>
                          <w:szCs w:val="24"/>
                        </w:rPr>
                        <w:t>Background:</w:t>
                      </w:r>
                      <w:r w:rsidRPr="00FE6775">
                        <w:rPr>
                          <w:rFonts w:ascii="Times New Roman" w:hAnsi="Times New Roman" w:cs="Times New Roman"/>
                          <w:sz w:val="24"/>
                          <w:szCs w:val="24"/>
                        </w:rPr>
                        <w:t xml:space="preserve"> Mutations in different genes like EGFR, ALK and BRAF are the sources of non-small cell lung cancer. Mutation of ALK occurs of small inversion on short arm of chromosome 2. The most commonly found EGFR mutations in patients with NSCLC are deletions in exon 29 or in exon 21. Common BRAF transversion mutations occur at exon 15. The missense mutations of BRAF have been detected in exon 11 and exon 15. </w:t>
                      </w:r>
                      <w:r w:rsidRPr="00FE6775">
                        <w:rPr>
                          <w:rFonts w:ascii="Times New Roman" w:hAnsi="Times New Roman" w:cs="Times New Roman"/>
                          <w:b/>
                          <w:sz w:val="24"/>
                          <w:szCs w:val="24"/>
                        </w:rPr>
                        <w:t>Objective:</w:t>
                      </w:r>
                      <w:r w:rsidRPr="00FE6775">
                        <w:rPr>
                          <w:rFonts w:ascii="Times New Roman" w:hAnsi="Times New Roman" w:cs="Times New Roman"/>
                          <w:sz w:val="24"/>
                          <w:szCs w:val="24"/>
                        </w:rPr>
                        <w:t xml:space="preserve"> The objective of study was to design new chemical compounds to block the targeted sites for receptor proteins present on cells surface, which control the growth or stop the proliferation of cancer cells</w:t>
                      </w:r>
                      <w:r w:rsidRPr="00FE6775">
                        <w:rPr>
                          <w:rFonts w:ascii="Times New Roman" w:hAnsi="Times New Roman" w:cs="Times New Roman"/>
                          <w:b/>
                          <w:sz w:val="24"/>
                          <w:szCs w:val="24"/>
                        </w:rPr>
                        <w:t xml:space="preserve">. Methods: </w:t>
                      </w:r>
                      <w:r w:rsidRPr="00FE6775">
                        <w:rPr>
                          <w:rFonts w:ascii="Times New Roman" w:hAnsi="Times New Roman" w:cs="Times New Roman"/>
                          <w:sz w:val="24"/>
                          <w:szCs w:val="24"/>
                        </w:rPr>
                        <w:t xml:space="preserve">After screening large amount of data, we designed an in silico drug compound for lung cancer that block the mutations in EGFR, ALK and BRAF genes. </w:t>
                      </w:r>
                      <w:r w:rsidRPr="00FE6775">
                        <w:rPr>
                          <w:rFonts w:ascii="Times New Roman" w:hAnsi="Times New Roman" w:cs="Times New Roman"/>
                          <w:b/>
                          <w:sz w:val="24"/>
                          <w:szCs w:val="24"/>
                        </w:rPr>
                        <w:t>Results:</w:t>
                      </w:r>
                      <w:r w:rsidRPr="00FE6775">
                        <w:rPr>
                          <w:rFonts w:ascii="Times New Roman" w:hAnsi="Times New Roman" w:cs="Times New Roman"/>
                          <w:sz w:val="24"/>
                          <w:szCs w:val="24"/>
                        </w:rPr>
                        <w:t xml:space="preserve"> We suggested a novel compound (7-[2-({6-[4-(chloromethyl) </w:t>
                      </w:r>
                      <w:proofErr w:type="spellStart"/>
                      <w:r w:rsidRPr="00FE6775">
                        <w:rPr>
                          <w:rFonts w:ascii="Times New Roman" w:hAnsi="Times New Roman" w:cs="Times New Roman"/>
                          <w:sz w:val="24"/>
                          <w:szCs w:val="24"/>
                        </w:rPr>
                        <w:t>piperazin</w:t>
                      </w:r>
                      <w:proofErr w:type="spellEnd"/>
                      <w:r w:rsidRPr="00FE6775">
                        <w:rPr>
                          <w:rFonts w:ascii="Times New Roman" w:hAnsi="Times New Roman" w:cs="Times New Roman"/>
                          <w:sz w:val="24"/>
                          <w:szCs w:val="24"/>
                        </w:rPr>
                        <w:t>-l-</w:t>
                      </w:r>
                      <w:proofErr w:type="spellStart"/>
                      <w:r w:rsidRPr="00FE6775">
                        <w:rPr>
                          <w:rFonts w:ascii="Times New Roman" w:hAnsi="Times New Roman" w:cs="Times New Roman"/>
                          <w:sz w:val="24"/>
                          <w:szCs w:val="24"/>
                        </w:rPr>
                        <w:t>yl</w:t>
                      </w:r>
                      <w:proofErr w:type="spellEnd"/>
                      <w:r w:rsidRPr="00FE6775">
                        <w:rPr>
                          <w:rFonts w:ascii="Times New Roman" w:hAnsi="Times New Roman" w:cs="Times New Roman"/>
                          <w:sz w:val="24"/>
                          <w:szCs w:val="24"/>
                        </w:rPr>
                        <w:t>] oxan-3-yl} amino) pyrimidin-5-yl]-</w:t>
                      </w:r>
                      <w:proofErr w:type="spellStart"/>
                      <w:r w:rsidRPr="00FE6775">
                        <w:rPr>
                          <w:rFonts w:ascii="Times New Roman" w:hAnsi="Times New Roman" w:cs="Times New Roman"/>
                          <w:sz w:val="24"/>
                          <w:szCs w:val="24"/>
                        </w:rPr>
                        <w:t>octahydropyrano</w:t>
                      </w:r>
                      <w:proofErr w:type="spellEnd"/>
                      <w:r w:rsidRPr="00FE6775">
                        <w:rPr>
                          <w:rFonts w:ascii="Times New Roman" w:hAnsi="Times New Roman" w:cs="Times New Roman"/>
                          <w:sz w:val="24"/>
                          <w:szCs w:val="24"/>
                        </w:rPr>
                        <w:t>[2,3-c]pyridin-3-ol) to control mutations in EGFR, ALK and BRAF genes. Molecular formula of ligand compound C22H35C1N603 showed promising Lipinski rules of five values having Log P 0.58-1.86, mol</w:t>
                      </w:r>
                      <w:r w:rsidR="00FE6775">
                        <w:rPr>
                          <w:rFonts w:ascii="Times New Roman" w:hAnsi="Times New Roman" w:cs="Times New Roman"/>
                          <w:sz w:val="24"/>
                          <w:szCs w:val="24"/>
                        </w:rPr>
                        <w:t>ar refractivity 123.13 ± 0.3 cm</w:t>
                      </w:r>
                      <w:r w:rsidR="00FE6775">
                        <w:rPr>
                          <w:rFonts w:ascii="Times New Roman" w:hAnsi="Times New Roman" w:cs="Times New Roman"/>
                          <w:sz w:val="24"/>
                          <w:szCs w:val="24"/>
                          <w:vertAlign w:val="superscript"/>
                        </w:rPr>
                        <w:t>3</w:t>
                      </w:r>
                      <w:r w:rsidRPr="00FE6775">
                        <w:rPr>
                          <w:rFonts w:ascii="Times New Roman" w:hAnsi="Times New Roman" w:cs="Times New Roman"/>
                          <w:sz w:val="24"/>
                          <w:szCs w:val="24"/>
                        </w:rPr>
                        <w:t xml:space="preserve">, H bond acceptors and donor 8 and 2 respectively. ALA, LYS, ARG were common interacting residues for EGFR, ALK genes and ALA, GLY were common for ALK, BRAF mutant genes and ligand complex interaction. </w:t>
                      </w:r>
                      <w:r w:rsidRPr="00FE6775">
                        <w:rPr>
                          <w:rFonts w:ascii="Times New Roman" w:hAnsi="Times New Roman" w:cs="Times New Roman"/>
                          <w:b/>
                          <w:sz w:val="24"/>
                          <w:szCs w:val="24"/>
                        </w:rPr>
                        <w:t>Conclusion:</w:t>
                      </w:r>
                      <w:r w:rsidRPr="00FE6775">
                        <w:rPr>
                          <w:rFonts w:ascii="Times New Roman" w:hAnsi="Times New Roman" w:cs="Times New Roman"/>
                          <w:sz w:val="24"/>
                          <w:szCs w:val="24"/>
                        </w:rPr>
                        <w:t xml:space="preserve"> ALA was common among all interactions that showed less side effects and long resistance against non-small cell lung cancer. </w:t>
                      </w:r>
                    </w:p>
                    <w:p w14:paraId="73ADD026" w14:textId="77777777" w:rsidR="009564EF" w:rsidRPr="00FE6775" w:rsidRDefault="009564EF" w:rsidP="009564EF">
                      <w:pPr>
                        <w:rPr>
                          <w:rFonts w:ascii="Times New Roman" w:hAnsi="Times New Roman" w:cs="Times New Roman"/>
                          <w:sz w:val="24"/>
                          <w:szCs w:val="24"/>
                        </w:rPr>
                      </w:pPr>
                    </w:p>
                    <w:p w14:paraId="6E17459A" w14:textId="77777777" w:rsidR="009564EF" w:rsidRDefault="009564EF" w:rsidP="009564EF"/>
                  </w:txbxContent>
                </v:textbox>
              </v:shape>
            </w:pict>
          </mc:Fallback>
        </mc:AlternateContent>
      </w:r>
    </w:p>
    <w:p w14:paraId="0BAAAC2E" w14:textId="77777777" w:rsidR="009564EF" w:rsidRPr="00964743" w:rsidRDefault="009564EF" w:rsidP="009564EF">
      <w:pPr>
        <w:spacing w:after="0"/>
        <w:rPr>
          <w:rFonts w:ascii="Times New Roman" w:hAnsi="Times New Roman" w:cs="Times New Roman"/>
          <w:sz w:val="28"/>
          <w:szCs w:val="28"/>
          <w:u w:val="single"/>
        </w:rPr>
      </w:pPr>
      <w:r w:rsidRPr="00964743">
        <w:rPr>
          <w:rFonts w:ascii="Times New Roman" w:hAnsi="Times New Roman" w:cs="Times New Roman"/>
          <w:b/>
          <w:sz w:val="28"/>
          <w:szCs w:val="28"/>
          <w:u w:val="single"/>
        </w:rPr>
        <w:t xml:space="preserve">KEY WORD:______                                                      </w:t>
      </w:r>
    </w:p>
    <w:p w14:paraId="2D9C0607" w14:textId="77777777" w:rsidR="009564EF" w:rsidRPr="00EE3302" w:rsidRDefault="009564EF" w:rsidP="009564EF">
      <w:pPr>
        <w:spacing w:after="0"/>
        <w:rPr>
          <w:rFonts w:asciiTheme="majorHAnsi" w:hAnsiTheme="majorHAnsi" w:cs="Times New Roman"/>
          <w:b/>
          <w:sz w:val="28"/>
          <w:szCs w:val="28"/>
          <w:u w:val="single"/>
        </w:rPr>
      </w:pPr>
      <w:r w:rsidRPr="00EE3302">
        <w:rPr>
          <w:rFonts w:asciiTheme="majorHAnsi" w:hAnsiTheme="majorHAnsi" w:cs="Times New Roman"/>
          <w:b/>
          <w:sz w:val="28"/>
          <w:szCs w:val="28"/>
          <w:u w:val="single"/>
        </w:rPr>
        <w:t xml:space="preserve">    </w:t>
      </w:r>
    </w:p>
    <w:p w14:paraId="559FFF8D" w14:textId="77777777" w:rsidR="009564EF" w:rsidRPr="00EE3302" w:rsidRDefault="009564EF" w:rsidP="009564EF">
      <w:pPr>
        <w:spacing w:after="0"/>
        <w:rPr>
          <w:rFonts w:asciiTheme="majorHAnsi" w:hAnsiTheme="majorHAnsi"/>
          <w:b/>
          <w:sz w:val="28"/>
          <w:szCs w:val="28"/>
          <w:u w:val="single"/>
        </w:rPr>
      </w:pPr>
    </w:p>
    <w:p w14:paraId="761BA939" w14:textId="77777777" w:rsidR="009564EF" w:rsidRDefault="009564EF" w:rsidP="009564EF">
      <w:pPr>
        <w:spacing w:after="0"/>
        <w:rPr>
          <w:b/>
          <w:sz w:val="28"/>
          <w:szCs w:val="28"/>
          <w:u w:val="single"/>
        </w:rPr>
      </w:pPr>
    </w:p>
    <w:p w14:paraId="1E37EA38" w14:textId="77777777" w:rsidR="009564EF" w:rsidRDefault="009564EF" w:rsidP="009564EF">
      <w:pPr>
        <w:spacing w:after="0"/>
        <w:rPr>
          <w:b/>
          <w:sz w:val="28"/>
          <w:szCs w:val="28"/>
          <w:u w:val="single"/>
        </w:rPr>
      </w:pPr>
    </w:p>
    <w:p w14:paraId="62211938" w14:textId="77777777" w:rsidR="009564EF" w:rsidRDefault="009564EF" w:rsidP="009564EF">
      <w:pPr>
        <w:spacing w:after="0"/>
        <w:rPr>
          <w:b/>
          <w:sz w:val="28"/>
          <w:szCs w:val="28"/>
          <w:u w:val="single"/>
        </w:rPr>
      </w:pPr>
    </w:p>
    <w:p w14:paraId="2AD15FFF" w14:textId="77777777" w:rsidR="009564EF" w:rsidRDefault="009564EF" w:rsidP="009564EF">
      <w:pPr>
        <w:spacing w:after="0"/>
        <w:rPr>
          <w:b/>
          <w:sz w:val="28"/>
          <w:szCs w:val="28"/>
          <w:u w:val="single"/>
        </w:rPr>
      </w:pPr>
    </w:p>
    <w:p w14:paraId="3D5C8DA2" w14:textId="77777777" w:rsidR="009564EF" w:rsidRDefault="009564EF" w:rsidP="009564EF">
      <w:pPr>
        <w:spacing w:after="0"/>
        <w:rPr>
          <w:b/>
          <w:sz w:val="28"/>
          <w:szCs w:val="28"/>
          <w:u w:val="single"/>
        </w:rPr>
      </w:pPr>
    </w:p>
    <w:p w14:paraId="22B24B15" w14:textId="77777777" w:rsidR="009564EF" w:rsidRDefault="009564EF" w:rsidP="009564EF">
      <w:pPr>
        <w:spacing w:after="0"/>
        <w:rPr>
          <w:b/>
          <w:sz w:val="28"/>
          <w:szCs w:val="28"/>
          <w:u w:val="single"/>
        </w:rPr>
      </w:pPr>
    </w:p>
    <w:p w14:paraId="2CF72631" w14:textId="77777777" w:rsidR="009564EF" w:rsidRDefault="009564EF" w:rsidP="009564EF">
      <w:pPr>
        <w:spacing w:after="0"/>
        <w:rPr>
          <w:b/>
          <w:sz w:val="28"/>
          <w:szCs w:val="28"/>
          <w:u w:val="single"/>
        </w:rPr>
      </w:pPr>
    </w:p>
    <w:p w14:paraId="2080FD2B" w14:textId="77777777" w:rsidR="009564EF" w:rsidRDefault="009564EF" w:rsidP="009564EF">
      <w:pPr>
        <w:spacing w:after="0"/>
        <w:rPr>
          <w:b/>
          <w:sz w:val="28"/>
          <w:szCs w:val="28"/>
          <w:u w:val="single"/>
        </w:rPr>
      </w:pPr>
    </w:p>
    <w:p w14:paraId="0F7D2C85" w14:textId="77777777" w:rsidR="009564EF" w:rsidRDefault="009564EF" w:rsidP="009564EF">
      <w:pPr>
        <w:spacing w:after="0"/>
        <w:rPr>
          <w:b/>
          <w:sz w:val="28"/>
          <w:szCs w:val="28"/>
          <w:u w:val="single"/>
        </w:rPr>
      </w:pPr>
    </w:p>
    <w:p w14:paraId="5021B23F" w14:textId="77777777" w:rsidR="009564EF" w:rsidRDefault="009564EF" w:rsidP="009564EF">
      <w:pPr>
        <w:spacing w:after="0"/>
        <w:rPr>
          <w:b/>
          <w:sz w:val="28"/>
          <w:szCs w:val="28"/>
          <w:u w:val="single"/>
        </w:rPr>
      </w:pPr>
    </w:p>
    <w:p w14:paraId="37C0031D" w14:textId="77777777" w:rsidR="009564EF" w:rsidRDefault="009564EF" w:rsidP="009564EF">
      <w:pPr>
        <w:spacing w:after="0"/>
        <w:rPr>
          <w:b/>
          <w:sz w:val="28"/>
          <w:szCs w:val="28"/>
          <w:u w:val="single"/>
        </w:rPr>
      </w:pPr>
    </w:p>
    <w:p w14:paraId="5C443C69" w14:textId="77777777" w:rsidR="009564EF" w:rsidRDefault="009564EF" w:rsidP="009564EF"/>
    <w:p w14:paraId="40CE6FEC" w14:textId="77777777" w:rsidR="009564EF" w:rsidRDefault="009564EF" w:rsidP="009564EF"/>
    <w:p w14:paraId="4AA87A2A" w14:textId="77777777" w:rsidR="009564EF" w:rsidRDefault="009564EF" w:rsidP="009564EF"/>
    <w:p w14:paraId="3C637766" w14:textId="77777777" w:rsidR="009564EF" w:rsidRDefault="009564EF" w:rsidP="009564EF"/>
    <w:p w14:paraId="4EE84B3C" w14:textId="0E8FCB9F" w:rsidR="009564EF" w:rsidRDefault="00B95633" w:rsidP="009564EF">
      <w:r>
        <w:rPr>
          <w:noProof/>
        </w:rPr>
        <mc:AlternateContent>
          <mc:Choice Requires="wps">
            <w:drawing>
              <wp:anchor distT="0" distB="0" distL="114300" distR="114300" simplePos="0" relativeHeight="251662336" behindDoc="0" locked="0" layoutInCell="1" allowOverlap="1" wp14:anchorId="0B43E06B" wp14:editId="0102267D">
                <wp:simplePos x="0" y="0"/>
                <wp:positionH relativeFrom="column">
                  <wp:posOffset>-123825</wp:posOffset>
                </wp:positionH>
                <wp:positionV relativeFrom="paragraph">
                  <wp:posOffset>358774</wp:posOffset>
                </wp:positionV>
                <wp:extent cx="6810375" cy="638175"/>
                <wp:effectExtent l="0" t="0" r="28575" b="28575"/>
                <wp:wrapNone/>
                <wp:docPr id="1014567260" name="Text Box 1"/>
                <wp:cNvGraphicFramePr/>
                <a:graphic xmlns:a="http://schemas.openxmlformats.org/drawingml/2006/main">
                  <a:graphicData uri="http://schemas.microsoft.com/office/word/2010/wordprocessingShape">
                    <wps:wsp>
                      <wps:cNvSpPr txBox="1"/>
                      <wps:spPr>
                        <a:xfrm>
                          <a:off x="0" y="0"/>
                          <a:ext cx="6810375" cy="638175"/>
                        </a:xfrm>
                        <a:prstGeom prst="rect">
                          <a:avLst/>
                        </a:prstGeom>
                        <a:solidFill>
                          <a:schemeClr val="lt1"/>
                        </a:solidFill>
                        <a:ln w="12700">
                          <a:solidFill>
                            <a:schemeClr val="bg1"/>
                          </a:solidFill>
                        </a:ln>
                      </wps:spPr>
                      <wps:txbx>
                        <w:txbxContent>
                          <w:tbl>
                            <w:tblPr>
                              <w:tblStyle w:val="TableGrid"/>
                              <w:tblW w:w="0" w:type="auto"/>
                              <w:tblLook w:val="04A0" w:firstRow="1" w:lastRow="0" w:firstColumn="1" w:lastColumn="0" w:noHBand="0" w:noVBand="1"/>
                            </w:tblPr>
                            <w:tblGrid>
                              <w:gridCol w:w="10136"/>
                            </w:tblGrid>
                            <w:tr w:rsidR="00B95633" w14:paraId="29BD17E4" w14:textId="77777777" w:rsidTr="00B95633">
                              <w:trPr>
                                <w:trHeight w:val="418"/>
                              </w:trPr>
                              <w:tc>
                                <w:tcPr>
                                  <w:tcW w:w="10136" w:type="dxa"/>
                                  <w:tcBorders>
                                    <w:left w:val="nil"/>
                                    <w:right w:val="nil"/>
                                  </w:tcBorders>
                                </w:tcPr>
                                <w:p w14:paraId="3DCAD794" w14:textId="7961C51F" w:rsidR="00B95633" w:rsidRPr="00B95633" w:rsidRDefault="00B95633" w:rsidP="00F65739">
                                  <w:r w:rsidRPr="00B95633">
                                    <w:t>This is an Open Access article and is licensed under a creative commons attribution (4.0 international License)</w:t>
                                  </w:r>
                                </w:p>
                              </w:tc>
                            </w:tr>
                          </w:tbl>
                          <w:p w14:paraId="2AC9B82B" w14:textId="626AFF23" w:rsidR="00B95633" w:rsidRDefault="00B95633" w:rsidP="00B95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3E06B" id="Text Box 1" o:spid="_x0000_s1029" type="#_x0000_t202" style="position:absolute;margin-left:-9.75pt;margin-top:28.25pt;width:536.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" fillcolor="white [3201]" strokecolor="white [3212]" strokeweight="1pt">
                <v:textbox>
                  <w:txbxContent>
                    <w:tbl>
                      <w:tblPr>
                        <w:tblStyle w:val="TableGrid"/>
                        <w:tblW w:w="0" w:type="auto"/>
                        <w:tblLook w:val="04A0" w:firstRow="1" w:lastRow="0" w:firstColumn="1" w:lastColumn="0" w:noHBand="0" w:noVBand="1"/>
                      </w:tblPr>
                      <w:tblGrid>
                        <w:gridCol w:w="10136"/>
                      </w:tblGrid>
                      <w:tr w:rsidR="00B95633" w14:paraId="29BD17E4" w14:textId="77777777" w:rsidTr="00B95633">
                        <w:trPr>
                          <w:trHeight w:val="418"/>
                        </w:trPr>
                        <w:tc>
                          <w:tcPr>
                            <w:tcW w:w="10136" w:type="dxa"/>
                            <w:tcBorders>
                              <w:left w:val="nil"/>
                              <w:right w:val="nil"/>
                            </w:tcBorders>
                          </w:tcPr>
                          <w:p w14:paraId="3DCAD794" w14:textId="7961C51F" w:rsidR="00B95633" w:rsidRPr="00B95633" w:rsidRDefault="00B95633" w:rsidP="00F65739">
                            <w:r w:rsidRPr="00B95633">
                              <w:t>This is an Open Access article and is licensed under a creative commons attribution (4.0 international License)</w:t>
                            </w:r>
                          </w:p>
                        </w:tc>
                      </w:tr>
                    </w:tbl>
                    <w:p w14:paraId="2AC9B82B" w14:textId="626AFF23" w:rsidR="00B95633" w:rsidRDefault="00B95633" w:rsidP="00B95633"/>
                  </w:txbxContent>
                </v:textbox>
              </v:shape>
            </w:pict>
          </mc:Fallback>
        </mc:AlternateContent>
      </w:r>
    </w:p>
    <w:p w14:paraId="409B2C11" w14:textId="18DDC308" w:rsidR="009564EF" w:rsidRDefault="009564EF" w:rsidP="009564EF"/>
    <w:tbl>
      <w:tblPr>
        <w:tblStyle w:val="TableGrid"/>
        <w:tblpPr w:leftFromText="180" w:rightFromText="180" w:horzAnchor="margin" w:tblpXSpec="center" w:tblpY="685"/>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580"/>
      </w:tblGrid>
      <w:tr w:rsidR="009564EF" w:rsidRPr="00FE6775" w14:paraId="7EF35572" w14:textId="77777777" w:rsidTr="00A47A37">
        <w:trPr>
          <w:trHeight w:val="11964"/>
        </w:trPr>
        <w:tc>
          <w:tcPr>
            <w:tcW w:w="5490" w:type="dxa"/>
          </w:tcPr>
          <w:p w14:paraId="1BF657E7" w14:textId="77777777" w:rsidR="009564EF" w:rsidRPr="00FE6775" w:rsidRDefault="009564EF" w:rsidP="00657B1B">
            <w:pPr>
              <w:jc w:val="both"/>
              <w:rPr>
                <w:rFonts w:ascii="Times New Roman" w:hAnsi="Times New Roman" w:cs="Times New Roman"/>
                <w:b/>
                <w:sz w:val="28"/>
                <w:szCs w:val="28"/>
              </w:rPr>
            </w:pPr>
            <w:r w:rsidRPr="00FE6775">
              <w:rPr>
                <w:rFonts w:ascii="Times New Roman" w:hAnsi="Times New Roman" w:cs="Times New Roman"/>
                <w:b/>
                <w:sz w:val="28"/>
                <w:szCs w:val="28"/>
              </w:rPr>
              <w:lastRenderedPageBreak/>
              <w:t>Introduction</w:t>
            </w:r>
          </w:p>
          <w:p w14:paraId="5496F695" w14:textId="77777777" w:rsidR="009564EF" w:rsidRPr="00FE6775" w:rsidRDefault="009564EF" w:rsidP="00657B1B">
            <w:pPr>
              <w:jc w:val="both"/>
              <w:rPr>
                <w:rFonts w:ascii="Times New Roman" w:hAnsi="Times New Roman" w:cs="Times New Roman"/>
                <w:sz w:val="24"/>
                <w:szCs w:val="24"/>
              </w:rPr>
            </w:pPr>
            <w:r w:rsidRPr="00FE6775">
              <w:rPr>
                <w:rFonts w:ascii="Times New Roman" w:hAnsi="Times New Roman" w:cs="Times New Roman"/>
                <w:sz w:val="24"/>
                <w:szCs w:val="24"/>
              </w:rPr>
              <w:t>Lung cancer involves uncontrolled cell growth in tissues of the lung, which may lead to metastasis. The majority of primary lung cancers are carcinomas, derived from epithelial cells. Normal DNA gets damaged during normal cell division</w:t>
            </w:r>
            <w:r w:rsidRPr="00FE6775">
              <w:rPr>
                <w:rFonts w:ascii="Times New Roman" w:hAnsi="Times New Roman" w:cs="Times New Roman"/>
                <w:sz w:val="24"/>
                <w:szCs w:val="24"/>
                <w:vertAlign w:val="superscript"/>
              </w:rPr>
              <w:t>1</w:t>
            </w:r>
            <w:r w:rsidRPr="00FE6775">
              <w:rPr>
                <w:rFonts w:ascii="Times New Roman" w:hAnsi="Times New Roman" w:cs="Times New Roman"/>
                <w:sz w:val="24"/>
                <w:szCs w:val="24"/>
              </w:rPr>
              <w:t xml:space="preserve">, due to environmental toxic substances such as radon gas, asbestos, cancer causing chemicals like uranium, nickel chromates, coal products, mustard gas, chloromethyl ethers, gasoline and diesel exhaust. The carcinoma spreads from mass of cells and harms other tissues of the lung. After it effects the lung, the whole lung is </w:t>
            </w:r>
            <w:proofErr w:type="gramStart"/>
            <w:r w:rsidRPr="00FE6775">
              <w:rPr>
                <w:rFonts w:ascii="Times New Roman" w:hAnsi="Times New Roman" w:cs="Times New Roman"/>
                <w:sz w:val="24"/>
                <w:szCs w:val="24"/>
              </w:rPr>
              <w:t>effected</w:t>
            </w:r>
            <w:proofErr w:type="gramEnd"/>
            <w:r w:rsidRPr="00FE6775">
              <w:rPr>
                <w:rFonts w:ascii="Times New Roman" w:hAnsi="Times New Roman" w:cs="Times New Roman"/>
                <w:sz w:val="24"/>
                <w:szCs w:val="24"/>
              </w:rPr>
              <w:t xml:space="preserve"> by cancer cells, which cease their normal function</w:t>
            </w:r>
            <w:r w:rsidRPr="00FE6775">
              <w:rPr>
                <w:rFonts w:ascii="Times New Roman" w:hAnsi="Times New Roman" w:cs="Times New Roman"/>
                <w:sz w:val="24"/>
                <w:szCs w:val="24"/>
                <w:vertAlign w:val="superscript"/>
              </w:rPr>
              <w:t>2,3,4</w:t>
            </w:r>
            <w:r w:rsidRPr="00FE6775">
              <w:rPr>
                <w:rFonts w:ascii="Times New Roman" w:hAnsi="Times New Roman" w:cs="Times New Roman"/>
                <w:sz w:val="24"/>
                <w:szCs w:val="24"/>
              </w:rPr>
              <w:t>.</w:t>
            </w:r>
          </w:p>
          <w:p w14:paraId="3E7E9EC6" w14:textId="77777777" w:rsidR="009564EF" w:rsidRDefault="009564EF" w:rsidP="00657B1B">
            <w:pPr>
              <w:jc w:val="both"/>
              <w:rPr>
                <w:rFonts w:ascii="Times New Roman" w:hAnsi="Times New Roman" w:cs="Times New Roman"/>
                <w:sz w:val="24"/>
                <w:szCs w:val="24"/>
              </w:rPr>
            </w:pPr>
            <w:r w:rsidRPr="00FE6775">
              <w:rPr>
                <w:rFonts w:ascii="Times New Roman" w:hAnsi="Times New Roman" w:cs="Times New Roman"/>
                <w:sz w:val="24"/>
                <w:szCs w:val="24"/>
              </w:rPr>
              <w:t xml:space="preserve">           Around 10% to 15% of all lung cancer are small cells lung cancer (SCLC) and 1 of every 8 people are diagnosed with this cancer</w:t>
            </w:r>
            <w:r w:rsidRPr="00FE6775">
              <w:rPr>
                <w:rFonts w:ascii="Times New Roman" w:hAnsi="Times New Roman" w:cs="Times New Roman"/>
                <w:sz w:val="24"/>
                <w:szCs w:val="24"/>
                <w:vertAlign w:val="superscript"/>
              </w:rPr>
              <w:t>2</w:t>
            </w:r>
            <w:r w:rsidRPr="00FE6775">
              <w:rPr>
                <w:rFonts w:ascii="Times New Roman" w:hAnsi="Times New Roman" w:cs="Times New Roman"/>
                <w:sz w:val="24"/>
                <w:szCs w:val="24"/>
              </w:rPr>
              <w:t>. The small cell lung carcinoma and non-small cell lung carcinoma (NSCLC) are treated differently; NSCLC is frequently treated with surgery, while SCLC generally responds better to chemotherapy and radiations</w:t>
            </w:r>
            <w:r w:rsidRPr="00FE6775">
              <w:rPr>
                <w:rFonts w:ascii="Times New Roman" w:hAnsi="Times New Roman" w:cs="Times New Roman"/>
                <w:sz w:val="24"/>
                <w:szCs w:val="24"/>
                <w:vertAlign w:val="superscript"/>
              </w:rPr>
              <w:t>5</w:t>
            </w:r>
            <w:r w:rsidRPr="00FE6775">
              <w:rPr>
                <w:rFonts w:ascii="Times New Roman" w:hAnsi="Times New Roman" w:cs="Times New Roman"/>
                <w:sz w:val="24"/>
                <w:szCs w:val="24"/>
              </w:rPr>
              <w:t>. Around 7 of 8 people are diagnosed with small cell lung carcinoma, with slower growth rate and are treated differently. NSCLC most commonly results from genetic mutations and is leading cause of deaths of men and women, as 85% of lung cancers are non-small cell lung cancer</w:t>
            </w:r>
            <w:r w:rsidRPr="00FE6775">
              <w:rPr>
                <w:rFonts w:ascii="Times New Roman" w:hAnsi="Times New Roman" w:cs="Times New Roman"/>
                <w:sz w:val="24"/>
                <w:szCs w:val="24"/>
                <w:vertAlign w:val="superscript"/>
              </w:rPr>
              <w:t>5</w:t>
            </w:r>
            <w:r w:rsidRPr="00FE6775">
              <w:rPr>
                <w:rFonts w:ascii="Times New Roman" w:hAnsi="Times New Roman" w:cs="Times New Roman"/>
                <w:sz w:val="24"/>
                <w:szCs w:val="24"/>
              </w:rPr>
              <w:t>. Common symptoms of Lung cancer are weight loss, coughing up blood, chest pain, dyspnea, persistent cough, breathlessness, wheezing, hoarseness, shoulder pain and tiredness</w:t>
            </w:r>
            <w:r w:rsidRPr="00FE6775">
              <w:rPr>
                <w:rFonts w:ascii="Times New Roman" w:hAnsi="Times New Roman" w:cs="Times New Roman"/>
                <w:sz w:val="24"/>
                <w:szCs w:val="24"/>
                <w:vertAlign w:val="superscript"/>
              </w:rPr>
              <w:t>4</w:t>
            </w:r>
            <w:r w:rsidRPr="00FE6775">
              <w:rPr>
                <w:rFonts w:ascii="Times New Roman" w:hAnsi="Times New Roman" w:cs="Times New Roman"/>
                <w:sz w:val="24"/>
                <w:szCs w:val="24"/>
              </w:rPr>
              <w:t>. The treatments involve the lung cancer surgery, chemotherapy, radiations, combined treatments and targeted therapies. Chemotherapy is achieved by combination of drugs, while targeted therapy is designed to attack cancer cells by attaching or blocking targets that appear on the cell surface. In many cases the targeted compounds may not respond to disease and cancer may revert , drugs produce toxic effects in body and may have severe side effects</w:t>
            </w:r>
            <w:r w:rsidRPr="00FE6775">
              <w:rPr>
                <w:rFonts w:ascii="Times New Roman" w:hAnsi="Times New Roman" w:cs="Times New Roman"/>
                <w:sz w:val="24"/>
                <w:szCs w:val="24"/>
                <w:vertAlign w:val="superscript"/>
              </w:rPr>
              <w:t>3</w:t>
            </w:r>
            <w:r w:rsidRPr="00FE6775">
              <w:rPr>
                <w:rFonts w:ascii="Times New Roman" w:hAnsi="Times New Roman" w:cs="Times New Roman"/>
                <w:sz w:val="24"/>
                <w:szCs w:val="24"/>
              </w:rPr>
              <w:t>.</w:t>
            </w:r>
          </w:p>
          <w:p w14:paraId="1A9DFA4F" w14:textId="77777777" w:rsidR="00BF2C11" w:rsidRDefault="00BF2C11" w:rsidP="00657B1B">
            <w:pPr>
              <w:jc w:val="both"/>
              <w:rPr>
                <w:rFonts w:ascii="Times New Roman" w:hAnsi="Times New Roman" w:cs="Times New Roman"/>
                <w:sz w:val="24"/>
                <w:szCs w:val="24"/>
              </w:rPr>
            </w:pPr>
          </w:p>
          <w:p w14:paraId="39985D26" w14:textId="77777777" w:rsidR="00BF2C11" w:rsidRDefault="00BF2C11" w:rsidP="00657B1B">
            <w:pPr>
              <w:jc w:val="both"/>
              <w:rPr>
                <w:rFonts w:ascii="Times New Roman" w:hAnsi="Times New Roman" w:cs="Times New Roman"/>
                <w:sz w:val="24"/>
                <w:szCs w:val="24"/>
              </w:rPr>
            </w:pPr>
          </w:p>
          <w:p w14:paraId="253A5A57" w14:textId="77777777" w:rsidR="00BF2C11" w:rsidRDefault="00BF2C11" w:rsidP="00657B1B">
            <w:pPr>
              <w:jc w:val="both"/>
              <w:rPr>
                <w:rFonts w:ascii="Times New Roman" w:hAnsi="Times New Roman" w:cs="Times New Roman"/>
                <w:sz w:val="24"/>
                <w:szCs w:val="24"/>
              </w:rPr>
            </w:pPr>
          </w:p>
          <w:p w14:paraId="4AA885C9" w14:textId="77777777" w:rsidR="00BF2C11" w:rsidRPr="00BF2C11" w:rsidRDefault="00BF2C11" w:rsidP="00657B1B">
            <w:pPr>
              <w:jc w:val="both"/>
              <w:rPr>
                <w:rFonts w:ascii="Times New Roman" w:hAnsi="Times New Roman" w:cs="Times New Roman"/>
                <w:i/>
                <w:sz w:val="28"/>
                <w:szCs w:val="28"/>
                <w:vertAlign w:val="superscript"/>
              </w:rPr>
            </w:pPr>
            <w:r w:rsidRPr="00BF2C11">
              <w:rPr>
                <w:rFonts w:ascii="Times New Roman" w:hAnsi="Times New Roman" w:cs="Times New Roman"/>
                <w:i/>
                <w:sz w:val="28"/>
                <w:szCs w:val="28"/>
                <w:vertAlign w:val="superscript"/>
              </w:rPr>
              <w:t>*Corresponding author email: mrsajid@gmail.com</w:t>
            </w:r>
          </w:p>
          <w:p w14:paraId="3E21431E" w14:textId="77777777" w:rsidR="009564EF" w:rsidRDefault="009564EF" w:rsidP="00657B1B"/>
        </w:tc>
        <w:tc>
          <w:tcPr>
            <w:tcW w:w="5580" w:type="dxa"/>
          </w:tcPr>
          <w:p w14:paraId="1D189A3C" w14:textId="77777777" w:rsidR="00FE6775" w:rsidRDefault="009564EF" w:rsidP="00657B1B">
            <w:pPr>
              <w:jc w:val="both"/>
              <w:rPr>
                <w:rFonts w:ascii="Times New Roman" w:hAnsi="Times New Roman" w:cs="Times New Roman"/>
                <w:sz w:val="24"/>
                <w:szCs w:val="24"/>
              </w:rPr>
            </w:pPr>
            <w:r w:rsidRPr="00FE6775">
              <w:rPr>
                <w:rFonts w:ascii="Times New Roman" w:hAnsi="Times New Roman" w:cs="Times New Roman"/>
                <w:sz w:val="24"/>
                <w:szCs w:val="24"/>
              </w:rPr>
              <w:t xml:space="preserve">    </w:t>
            </w:r>
          </w:p>
          <w:p w14:paraId="53E1BC73" w14:textId="77777777" w:rsidR="009564EF" w:rsidRPr="00FE6775" w:rsidRDefault="009564EF" w:rsidP="00657B1B">
            <w:pPr>
              <w:jc w:val="both"/>
              <w:rPr>
                <w:rFonts w:ascii="Times New Roman" w:hAnsi="Times New Roman" w:cs="Times New Roman"/>
                <w:sz w:val="24"/>
                <w:szCs w:val="24"/>
              </w:rPr>
            </w:pPr>
            <w:r w:rsidRPr="00FE6775">
              <w:rPr>
                <w:rFonts w:ascii="Times New Roman" w:hAnsi="Times New Roman" w:cs="Times New Roman"/>
                <w:sz w:val="24"/>
                <w:szCs w:val="24"/>
              </w:rPr>
              <w:t xml:space="preserve"> Mutations in different genes such as epidermal growth factor receptor (EGFR), anaplastic lymphoma kinase (ALK) and B-Raf (BRAF) resulted in non-small cell lung cancer. Mutation of ALK occurs as a result of small inversion within the short arm of chromosome .The most commonly found EGFR mutations in patients with NSCLC are deletion in exon 29 or mutation in exon 21</w:t>
            </w:r>
            <w:r w:rsidRPr="00FE6775">
              <w:rPr>
                <w:rFonts w:ascii="Times New Roman" w:hAnsi="Times New Roman" w:cs="Times New Roman"/>
                <w:sz w:val="24"/>
                <w:szCs w:val="24"/>
                <w:vertAlign w:val="superscript"/>
              </w:rPr>
              <w:t>1</w:t>
            </w:r>
            <w:r w:rsidRPr="00FE6775">
              <w:rPr>
                <w:rFonts w:ascii="Times New Roman" w:hAnsi="Times New Roman" w:cs="Times New Roman"/>
                <w:sz w:val="24"/>
                <w:szCs w:val="24"/>
              </w:rPr>
              <w:t>. Common BRAF transversion mutations occur at exon 15. The missense mutations of BRAF have been detected in exon 11 and exon 15</w:t>
            </w:r>
            <w:r w:rsidRPr="00FE6775">
              <w:rPr>
                <w:rFonts w:ascii="Times New Roman" w:hAnsi="Times New Roman" w:cs="Times New Roman"/>
                <w:sz w:val="24"/>
                <w:szCs w:val="24"/>
                <w:vertAlign w:val="superscript"/>
              </w:rPr>
              <w:t>9</w:t>
            </w:r>
            <w:r w:rsidRPr="00FE6775">
              <w:rPr>
                <w:rFonts w:ascii="Times New Roman" w:hAnsi="Times New Roman" w:cs="Times New Roman"/>
                <w:sz w:val="24"/>
                <w:szCs w:val="24"/>
              </w:rPr>
              <w:t xml:space="preserve">. EGFR pathway is the main regulator of cell function and cancer development. Up till now EGFR, BRAF and ALK fusion genes are the most widely involved in the development of lung adenocarcinoma and NSCLC </w:t>
            </w:r>
            <w:r w:rsidRPr="00FE6775">
              <w:rPr>
                <w:rFonts w:ascii="Times New Roman" w:hAnsi="Times New Roman" w:cs="Times New Roman"/>
                <w:sz w:val="24"/>
                <w:szCs w:val="24"/>
                <w:vertAlign w:val="superscript"/>
              </w:rPr>
              <w:t>1O</w:t>
            </w:r>
            <w:r w:rsidRPr="00FE6775">
              <w:rPr>
                <w:rFonts w:ascii="Times New Roman" w:hAnsi="Times New Roman" w:cs="Times New Roman"/>
                <w:sz w:val="24"/>
                <w:szCs w:val="24"/>
              </w:rPr>
              <w:t>.</w:t>
            </w:r>
          </w:p>
          <w:p w14:paraId="16075AA7" w14:textId="77777777" w:rsidR="009564EF" w:rsidRPr="00FE6775" w:rsidRDefault="009564EF" w:rsidP="00657B1B">
            <w:pPr>
              <w:jc w:val="both"/>
              <w:rPr>
                <w:rFonts w:ascii="Times New Roman" w:hAnsi="Times New Roman" w:cs="Times New Roman"/>
                <w:b/>
                <w:sz w:val="28"/>
                <w:szCs w:val="28"/>
              </w:rPr>
            </w:pPr>
            <w:r w:rsidRPr="00FE6775">
              <w:rPr>
                <w:rFonts w:ascii="Times New Roman" w:hAnsi="Times New Roman" w:cs="Times New Roman"/>
                <w:b/>
                <w:sz w:val="28"/>
                <w:szCs w:val="28"/>
              </w:rPr>
              <w:t>Material and Methods</w:t>
            </w:r>
          </w:p>
          <w:p w14:paraId="332D6819" w14:textId="77777777" w:rsidR="009564EF" w:rsidRPr="00FE6775" w:rsidRDefault="009564EF" w:rsidP="00657B1B">
            <w:pPr>
              <w:jc w:val="both"/>
              <w:rPr>
                <w:rFonts w:ascii="Times New Roman" w:hAnsi="Times New Roman" w:cs="Times New Roman"/>
                <w:sz w:val="24"/>
                <w:szCs w:val="24"/>
              </w:rPr>
            </w:pPr>
            <w:r w:rsidRPr="00FE6775">
              <w:rPr>
                <w:rFonts w:ascii="Times New Roman" w:hAnsi="Times New Roman" w:cs="Times New Roman"/>
                <w:sz w:val="24"/>
                <w:szCs w:val="24"/>
              </w:rPr>
              <w:t xml:space="preserve">Non-small cell lung cancer causing genes were obtained from gene cards database, their target proteins and target compounds were identified. Around 120 ids of EGFR, 55 ids of ALK and 29 ids of BRAF were collected from Protein data bank (PDB) database, Conserved domains of targeted proteins were found by using Scan </w:t>
            </w:r>
            <w:proofErr w:type="spellStart"/>
            <w:r w:rsidRPr="00FE6775">
              <w:rPr>
                <w:rFonts w:ascii="Times New Roman" w:hAnsi="Times New Roman" w:cs="Times New Roman"/>
                <w:sz w:val="24"/>
                <w:szCs w:val="24"/>
              </w:rPr>
              <w:t>Prosite</w:t>
            </w:r>
            <w:proofErr w:type="spellEnd"/>
            <w:r w:rsidRPr="00FE6775">
              <w:rPr>
                <w:rFonts w:ascii="Times New Roman" w:hAnsi="Times New Roman" w:cs="Times New Roman"/>
                <w:sz w:val="24"/>
                <w:szCs w:val="24"/>
              </w:rPr>
              <w:t xml:space="preserve"> and new protein structures were prepared based on conserved domains. We screened large amount of drug databases, analyzed most frequent rings and atoms present in the drugs. New inhibitor compounds were designed consisting of rings and atoms, which were frequently present in selected drugs with the help of ACD / </w:t>
            </w:r>
            <w:proofErr w:type="spellStart"/>
            <w:r w:rsidRPr="00FE6775">
              <w:rPr>
                <w:rFonts w:ascii="Times New Roman" w:hAnsi="Times New Roman" w:cs="Times New Roman"/>
                <w:sz w:val="24"/>
                <w:szCs w:val="24"/>
              </w:rPr>
              <w:t>ChemSketch</w:t>
            </w:r>
            <w:proofErr w:type="spellEnd"/>
            <w:r w:rsidRPr="00FE6775">
              <w:rPr>
                <w:rFonts w:ascii="Times New Roman" w:hAnsi="Times New Roman" w:cs="Times New Roman"/>
                <w:sz w:val="24"/>
                <w:szCs w:val="24"/>
              </w:rPr>
              <w:t xml:space="preserve"> software, the inhibitor molecules , wore docked on targeted proteins.</w:t>
            </w:r>
          </w:p>
          <w:p w14:paraId="6FFF6018" w14:textId="77777777" w:rsidR="00E60C80" w:rsidRPr="00FE6775" w:rsidRDefault="00870B58" w:rsidP="00657B1B">
            <w:pPr>
              <w:jc w:val="both"/>
              <w:rPr>
                <w:rFonts w:ascii="Times New Roman" w:hAnsi="Times New Roman" w:cs="Times New Roman"/>
                <w:sz w:val="24"/>
                <w:szCs w:val="24"/>
              </w:rPr>
            </w:pPr>
            <w:r w:rsidRPr="00FE6775">
              <w:rPr>
                <w:rFonts w:ascii="Times New Roman" w:hAnsi="Times New Roman" w:cs="Times New Roman"/>
                <w:sz w:val="24"/>
                <w:szCs w:val="24"/>
              </w:rPr>
              <w:t xml:space="preserve">      </w:t>
            </w:r>
            <w:r w:rsidR="009564EF" w:rsidRPr="00FE6775">
              <w:rPr>
                <w:rFonts w:ascii="Times New Roman" w:hAnsi="Times New Roman" w:cs="Times New Roman"/>
                <w:sz w:val="24"/>
                <w:szCs w:val="24"/>
              </w:rPr>
              <w:t>Bioinformatics tool ACD/</w:t>
            </w:r>
            <w:proofErr w:type="spellStart"/>
            <w:r w:rsidR="009564EF" w:rsidRPr="00FE6775">
              <w:rPr>
                <w:rFonts w:ascii="Times New Roman" w:hAnsi="Times New Roman" w:cs="Times New Roman"/>
                <w:sz w:val="24"/>
                <w:szCs w:val="24"/>
              </w:rPr>
              <w:t>ChemSketch</w:t>
            </w:r>
            <w:proofErr w:type="spellEnd"/>
            <w:r w:rsidR="009564EF" w:rsidRPr="00FE6775">
              <w:rPr>
                <w:rFonts w:ascii="Times New Roman" w:hAnsi="Times New Roman" w:cs="Times New Roman"/>
                <w:sz w:val="24"/>
                <w:szCs w:val="24"/>
              </w:rPr>
              <w:t xml:space="preserve"> was used to design Ligand molecules for proteins, which is the powerful all-purpose chemical drawing and graphics package</w:t>
            </w:r>
            <w:r w:rsidR="009564EF" w:rsidRPr="00FE6775">
              <w:rPr>
                <w:rFonts w:ascii="Times New Roman" w:hAnsi="Times New Roman" w:cs="Times New Roman"/>
                <w:sz w:val="24"/>
                <w:szCs w:val="24"/>
                <w:vertAlign w:val="superscript"/>
              </w:rPr>
              <w:t>6</w:t>
            </w:r>
            <w:r w:rsidR="009564EF" w:rsidRPr="00FE6775">
              <w:rPr>
                <w:rFonts w:ascii="Times New Roman" w:hAnsi="Times New Roman" w:cs="Times New Roman"/>
                <w:sz w:val="24"/>
                <w:szCs w:val="24"/>
              </w:rPr>
              <w:t>. Compound was checked for toxicity and ADMET properties</w:t>
            </w:r>
            <w:r w:rsidR="009564EF" w:rsidRPr="00FE6775">
              <w:rPr>
                <w:rFonts w:ascii="Times New Roman" w:hAnsi="Times New Roman" w:cs="Times New Roman"/>
                <w:sz w:val="24"/>
                <w:szCs w:val="24"/>
                <w:vertAlign w:val="superscript"/>
              </w:rPr>
              <w:t>9</w:t>
            </w:r>
            <w:r w:rsidR="009564EF" w:rsidRPr="00FE6775">
              <w:rPr>
                <w:rFonts w:ascii="Times New Roman" w:hAnsi="Times New Roman" w:cs="Times New Roman"/>
                <w:sz w:val="24"/>
                <w:szCs w:val="24"/>
              </w:rPr>
              <w:t xml:space="preserve"> . </w:t>
            </w:r>
            <w:r w:rsidR="00E60C80" w:rsidRPr="00FE6775">
              <w:rPr>
                <w:rFonts w:ascii="Times New Roman" w:hAnsi="Times New Roman" w:cs="Times New Roman"/>
                <w:sz w:val="24"/>
                <w:szCs w:val="24"/>
              </w:rPr>
              <w:t>Then compound was docked to</w:t>
            </w:r>
          </w:p>
          <w:p w14:paraId="331670D4" w14:textId="77777777" w:rsidR="009564EF" w:rsidRPr="00FE6775" w:rsidRDefault="00E60C80" w:rsidP="00657B1B">
            <w:pPr>
              <w:jc w:val="both"/>
              <w:rPr>
                <w:rFonts w:ascii="Times New Roman" w:hAnsi="Times New Roman" w:cs="Times New Roman"/>
                <w:sz w:val="24"/>
                <w:szCs w:val="24"/>
              </w:rPr>
            </w:pPr>
            <w:r w:rsidRPr="00FE6775">
              <w:rPr>
                <w:rFonts w:ascii="Times New Roman" w:hAnsi="Times New Roman" w:cs="Times New Roman"/>
                <w:sz w:val="24"/>
                <w:szCs w:val="24"/>
              </w:rPr>
              <w:t>proteins, and QSAR models were prepared. Inhibitor for EGFR, ALK, and BRAF with chemical name (7-|2-({6-</w:t>
            </w:r>
            <w:r w:rsidRPr="00FE6775">
              <w:rPr>
                <w:sz w:val="24"/>
                <w:szCs w:val="24"/>
              </w:rPr>
              <w:t xml:space="preserve"> </w:t>
            </w:r>
            <w:r w:rsidRPr="00FE6775">
              <w:rPr>
                <w:rFonts w:ascii="Times New Roman" w:hAnsi="Times New Roman" w:cs="Times New Roman"/>
                <w:sz w:val="24"/>
                <w:szCs w:val="24"/>
              </w:rPr>
              <w:t>[4-(chloromethyl) piperazin-1-yl] oxan-3-yl}amino)</w:t>
            </w:r>
            <w:r w:rsidRPr="00FE6775">
              <w:rPr>
                <w:sz w:val="24"/>
                <w:szCs w:val="24"/>
              </w:rPr>
              <w:t xml:space="preserve"> </w:t>
            </w:r>
            <w:r w:rsidRPr="00FE6775">
              <w:rPr>
                <w:rFonts w:ascii="Times New Roman" w:hAnsi="Times New Roman" w:cs="Times New Roman"/>
                <w:sz w:val="24"/>
                <w:szCs w:val="24"/>
              </w:rPr>
              <w:t>pyrimidin-5-yll</w:t>
            </w:r>
            <w:r w:rsidRPr="00FE6775">
              <w:rPr>
                <w:sz w:val="24"/>
                <w:szCs w:val="24"/>
              </w:rPr>
              <w:t xml:space="preserve"> </w:t>
            </w:r>
            <w:r w:rsidRPr="00FE6775">
              <w:rPr>
                <w:rFonts w:ascii="Times New Roman" w:hAnsi="Times New Roman" w:cs="Times New Roman"/>
                <w:sz w:val="24"/>
                <w:szCs w:val="24"/>
              </w:rPr>
              <w:t>-</w:t>
            </w:r>
            <w:proofErr w:type="spellStart"/>
            <w:r w:rsidRPr="00FE6775">
              <w:rPr>
                <w:rFonts w:ascii="Times New Roman" w:hAnsi="Times New Roman" w:cs="Times New Roman"/>
                <w:sz w:val="24"/>
                <w:szCs w:val="24"/>
              </w:rPr>
              <w:t>octahydropyrano</w:t>
            </w:r>
            <w:proofErr w:type="spellEnd"/>
            <w:r w:rsidRPr="00FE6775">
              <w:rPr>
                <w:rFonts w:ascii="Times New Roman" w:hAnsi="Times New Roman" w:cs="Times New Roman"/>
                <w:sz w:val="24"/>
                <w:szCs w:val="24"/>
              </w:rPr>
              <w:t xml:space="preserve"> [2, 3-c] pyridin-3-ol)</w:t>
            </w:r>
          </w:p>
        </w:tc>
      </w:tr>
      <w:tr w:rsidR="00E60C80" w14:paraId="1E68A8BF" w14:textId="77777777" w:rsidTr="00A47A37">
        <w:trPr>
          <w:trHeight w:val="4940"/>
        </w:trPr>
        <w:tc>
          <w:tcPr>
            <w:tcW w:w="5490" w:type="dxa"/>
          </w:tcPr>
          <w:p w14:paraId="5821EDD9" w14:textId="77777777" w:rsidR="00E60C80" w:rsidRDefault="00E60C80" w:rsidP="00657B1B">
            <w:pPr>
              <w:jc w:val="both"/>
              <w:rPr>
                <w:rFonts w:ascii="Times New Roman" w:hAnsi="Times New Roman" w:cs="Times New Roman"/>
                <w:sz w:val="24"/>
                <w:szCs w:val="24"/>
              </w:rPr>
            </w:pPr>
            <w:r w:rsidRPr="00E60C80">
              <w:rPr>
                <w:rFonts w:ascii="Times New Roman" w:hAnsi="Times New Roman" w:cs="Times New Roman"/>
                <w:sz w:val="24"/>
                <w:szCs w:val="24"/>
              </w:rPr>
              <w:lastRenderedPageBreak/>
              <w:t>has composition C (56.58%), H (7.55%), CI (7.59%), N (18.00%), O (10.28%), and its log P ranges from</w:t>
            </w:r>
            <w:r w:rsidR="00870B58">
              <w:rPr>
                <w:rFonts w:ascii="Times New Roman" w:hAnsi="Times New Roman" w:cs="Times New Roman"/>
                <w:sz w:val="24"/>
                <w:szCs w:val="24"/>
              </w:rPr>
              <w:t xml:space="preserve"> </w:t>
            </w:r>
            <w:r w:rsidRPr="00E60C80">
              <w:rPr>
                <w:rFonts w:ascii="Times New Roman" w:hAnsi="Times New Roman" w:cs="Times New Roman"/>
                <w:sz w:val="24"/>
                <w:szCs w:val="24"/>
              </w:rPr>
              <w:t>0.58-1.86. The compound completely satisfies the Lipinski's rule of five, and has appropriate ADMET properties. The compound 4-(chloromethyl) was designed to block the EGFR, ALK, and BRAF protein activity shown in Fig. 1a. Mutations activate the tyrosine kinase domain of EGFR and were associated with the sensitivity to the small molecules, re</w:t>
            </w:r>
            <w:r w:rsidR="00FE6775">
              <w:rPr>
                <w:rFonts w:ascii="Times New Roman" w:hAnsi="Times New Roman" w:cs="Times New Roman"/>
                <w:sz w:val="24"/>
                <w:szCs w:val="24"/>
              </w:rPr>
              <w:t>sults in the formation of NSCLC</w:t>
            </w:r>
            <w:r w:rsidR="00FE6775">
              <w:rPr>
                <w:rFonts w:ascii="Times New Roman" w:hAnsi="Times New Roman" w:cs="Times New Roman"/>
                <w:sz w:val="24"/>
                <w:szCs w:val="24"/>
                <w:vertAlign w:val="superscript"/>
              </w:rPr>
              <w:t>1</w:t>
            </w:r>
            <w:r w:rsidRPr="00E60C80">
              <w:rPr>
                <w:rFonts w:ascii="Times New Roman" w:hAnsi="Times New Roman" w:cs="Times New Roman"/>
                <w:sz w:val="24"/>
                <w:szCs w:val="24"/>
              </w:rPr>
              <w:t>. The EGFR protein structure is shown in Fig. 1b.</w:t>
            </w:r>
          </w:p>
          <w:p w14:paraId="28AE8C5A" w14:textId="77777777" w:rsidR="00E60C80" w:rsidRDefault="00870B58" w:rsidP="00657B1B">
            <w:pPr>
              <w:jc w:val="both"/>
            </w:pPr>
            <w:r>
              <w:rPr>
                <w:rFonts w:ascii="Times New Roman" w:hAnsi="Times New Roman" w:cs="Times New Roman"/>
                <w:sz w:val="24"/>
                <w:szCs w:val="24"/>
              </w:rPr>
              <w:t xml:space="preserve">       </w:t>
            </w:r>
            <w:r w:rsidRPr="00870B58">
              <w:rPr>
                <w:rFonts w:ascii="Times New Roman" w:hAnsi="Times New Roman" w:cs="Times New Roman"/>
                <w:sz w:val="24"/>
                <w:szCs w:val="24"/>
              </w:rPr>
              <w:t xml:space="preserve">Somatic mutation in BRAF has to be found in 30% to 40% of non-small cell lung cancer. Common transversion mutations occur at exon 158 in BRAF gene. The missense mutations of BRAF have been detected in exon </w:t>
            </w:r>
            <w:r w:rsidR="00992FF0" w:rsidRPr="00870B58">
              <w:rPr>
                <w:rFonts w:ascii="Times New Roman" w:hAnsi="Times New Roman" w:cs="Times New Roman"/>
                <w:sz w:val="24"/>
                <w:szCs w:val="24"/>
              </w:rPr>
              <w:t>11 and exon 15.</w:t>
            </w:r>
          </w:p>
        </w:tc>
        <w:tc>
          <w:tcPr>
            <w:tcW w:w="5580" w:type="dxa"/>
          </w:tcPr>
          <w:p w14:paraId="4B4B2F76" w14:textId="77777777" w:rsidR="00E60C80" w:rsidRPr="00870B58" w:rsidRDefault="00870B58" w:rsidP="00657B1B">
            <w:pPr>
              <w:jc w:val="both"/>
              <w:rPr>
                <w:rFonts w:ascii="Times New Roman" w:hAnsi="Times New Roman" w:cs="Times New Roman"/>
                <w:sz w:val="24"/>
                <w:szCs w:val="24"/>
              </w:rPr>
            </w:pPr>
            <w:r w:rsidRPr="00870B58">
              <w:rPr>
                <w:rFonts w:ascii="Times New Roman" w:hAnsi="Times New Roman" w:cs="Times New Roman"/>
                <w:sz w:val="24"/>
                <w:szCs w:val="24"/>
              </w:rPr>
              <w:t>BRAF codes for a non-receptor</w:t>
            </w:r>
            <w:r>
              <w:rPr>
                <w:rFonts w:ascii="Times New Roman" w:hAnsi="Times New Roman" w:cs="Times New Roman"/>
                <w:sz w:val="24"/>
                <w:szCs w:val="24"/>
              </w:rPr>
              <w:t xml:space="preserve"> serine/ threonine kinase. The somatic</w:t>
            </w:r>
            <w:r w:rsidR="00992FF0">
              <w:rPr>
                <w:rFonts w:ascii="Times New Roman" w:hAnsi="Times New Roman" w:cs="Times New Roman"/>
                <w:sz w:val="24"/>
                <w:szCs w:val="24"/>
              </w:rPr>
              <w:t xml:space="preserve"> </w:t>
            </w:r>
            <w:r w:rsidR="00E60C80" w:rsidRPr="00870B58">
              <w:rPr>
                <w:rFonts w:ascii="Times New Roman" w:hAnsi="Times New Roman" w:cs="Times New Roman"/>
                <w:sz w:val="24"/>
                <w:szCs w:val="24"/>
              </w:rPr>
              <w:t xml:space="preserve">mutation of BRAF in C1786G leads </w:t>
            </w:r>
            <w:r w:rsidR="00FE6775">
              <w:rPr>
                <w:rFonts w:ascii="Times New Roman" w:hAnsi="Times New Roman" w:cs="Times New Roman"/>
                <w:sz w:val="24"/>
                <w:szCs w:val="24"/>
              </w:rPr>
              <w:t>to L596V in the NSCLC cell line</w:t>
            </w:r>
            <w:r w:rsidR="00FE6775">
              <w:rPr>
                <w:rFonts w:ascii="Times New Roman" w:hAnsi="Times New Roman" w:cs="Times New Roman"/>
                <w:sz w:val="24"/>
                <w:szCs w:val="24"/>
                <w:vertAlign w:val="superscript"/>
              </w:rPr>
              <w:t>11</w:t>
            </w:r>
            <w:r w:rsidR="00E60C80" w:rsidRPr="00870B58">
              <w:rPr>
                <w:rFonts w:ascii="Times New Roman" w:hAnsi="Times New Roman" w:cs="Times New Roman"/>
                <w:sz w:val="24"/>
                <w:szCs w:val="24"/>
              </w:rPr>
              <w:t xml:space="preserve">. The BRAF protein is shown in Fig. 1c. Mutation of ALK has to be found in 4% to 5% of non-small cell lung cancer and occurs as a result of small inversion within the short arm of chromosome 2. The ALK undergoes dimerization through the interaction between the coiled coil domain within ALK region of monomers and results in the </w:t>
            </w:r>
            <w:proofErr w:type="spellStart"/>
            <w:r w:rsidR="00E60C80" w:rsidRPr="00870B58">
              <w:rPr>
                <w:rFonts w:ascii="Times New Roman" w:hAnsi="Times New Roman" w:cs="Times New Roman"/>
                <w:sz w:val="24"/>
                <w:szCs w:val="24"/>
              </w:rPr>
              <w:t>áctivation</w:t>
            </w:r>
            <w:proofErr w:type="spellEnd"/>
            <w:r w:rsidR="00E60C80" w:rsidRPr="00870B58">
              <w:rPr>
                <w:rFonts w:ascii="Times New Roman" w:hAnsi="Times New Roman" w:cs="Times New Roman"/>
                <w:sz w:val="24"/>
                <w:szCs w:val="24"/>
              </w:rPr>
              <w:t xml:space="preserve"> of ALK and generates its onco-genetic activity, thus NSCLC occurs in body. The ALK protein structure is shown in Fig. 1d.</w:t>
            </w:r>
          </w:p>
        </w:tc>
      </w:tr>
    </w:tbl>
    <w:p w14:paraId="301E69ED" w14:textId="77777777" w:rsidR="00870B58" w:rsidRDefault="00992FF0">
      <w:r>
        <w:rPr>
          <w:noProof/>
        </w:rPr>
        <w:drawing>
          <wp:inline distT="0" distB="0" distL="0" distR="0" wp14:anchorId="125358E0" wp14:editId="2285476B">
            <wp:extent cx="5943600" cy="3776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c 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776980"/>
                    </a:xfrm>
                    <a:prstGeom prst="rect">
                      <a:avLst/>
                    </a:prstGeom>
                  </pic:spPr>
                </pic:pic>
              </a:graphicData>
            </a:graphic>
          </wp:inline>
        </w:drawing>
      </w:r>
    </w:p>
    <w:p w14:paraId="19D267F7" w14:textId="77777777" w:rsidR="00992FF0" w:rsidRPr="00261E87" w:rsidRDefault="00992FF0" w:rsidP="00992FF0">
      <w:pPr>
        <w:rPr>
          <w:b/>
        </w:rPr>
      </w:pPr>
      <w:r w:rsidRPr="00261E87">
        <w:rPr>
          <w:b/>
        </w:rPr>
        <w:t xml:space="preserve">Fig. a): </w:t>
      </w:r>
      <w:r w:rsidRPr="00261E87">
        <w:t>Inhibitor Molecule for EGFR, ALK and BRAF proteins</w:t>
      </w:r>
      <w:r>
        <w:rPr>
          <w:b/>
        </w:rPr>
        <w:t xml:space="preserve"> b</w:t>
      </w:r>
      <w:r w:rsidRPr="00261E87">
        <w:t xml:space="preserve">): EGFR proteins family conserved domain </w:t>
      </w:r>
      <w:r>
        <w:rPr>
          <w:b/>
        </w:rPr>
        <w:t xml:space="preserve">c): </w:t>
      </w:r>
      <w:r w:rsidRPr="00261E87">
        <w:t>BRAF proteins family conserved domain</w:t>
      </w:r>
      <w:r>
        <w:rPr>
          <w:b/>
        </w:rPr>
        <w:t xml:space="preserve"> d): </w:t>
      </w:r>
      <w:r w:rsidRPr="00261E87">
        <w:t>ALK conserved domain</w:t>
      </w:r>
    </w:p>
    <w:p w14:paraId="37EB316B" w14:textId="77777777" w:rsidR="006C7517" w:rsidRDefault="006C7517"/>
    <w:p w14:paraId="54D3A2AC" w14:textId="77777777" w:rsidR="006C7517" w:rsidRDefault="006C7517"/>
    <w:tbl>
      <w:tblPr>
        <w:tblStyle w:val="TableGrid"/>
        <w:tblW w:w="11041"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5611"/>
      </w:tblGrid>
      <w:tr w:rsidR="006C7517" w14:paraId="48978E98" w14:textId="77777777" w:rsidTr="00992FF0">
        <w:trPr>
          <w:trHeight w:val="1495"/>
        </w:trPr>
        <w:tc>
          <w:tcPr>
            <w:tcW w:w="5430" w:type="dxa"/>
            <w:shd w:val="clear" w:color="auto" w:fill="auto"/>
          </w:tcPr>
          <w:p w14:paraId="5614814A" w14:textId="77777777" w:rsidR="00291D3C" w:rsidRPr="007003DE" w:rsidRDefault="00291D3C" w:rsidP="007003DE">
            <w:pPr>
              <w:jc w:val="both"/>
              <w:rPr>
                <w:rFonts w:ascii="Times New Roman" w:hAnsi="Times New Roman" w:cs="Times New Roman"/>
                <w:b/>
                <w:sz w:val="24"/>
                <w:szCs w:val="24"/>
              </w:rPr>
            </w:pPr>
            <w:r w:rsidRPr="007003DE">
              <w:rPr>
                <w:rFonts w:ascii="Times New Roman" w:hAnsi="Times New Roman" w:cs="Times New Roman"/>
                <w:b/>
                <w:sz w:val="24"/>
                <w:szCs w:val="24"/>
              </w:rPr>
              <w:t>Results</w:t>
            </w:r>
          </w:p>
          <w:p w14:paraId="6BB0E7CB" w14:textId="77777777" w:rsidR="006C7517" w:rsidRDefault="00291D3C" w:rsidP="007003DE">
            <w:pPr>
              <w:jc w:val="both"/>
            </w:pPr>
            <w:r w:rsidRPr="007003DE">
              <w:rPr>
                <w:rFonts w:ascii="Times New Roman" w:hAnsi="Times New Roman" w:cs="Times New Roman"/>
                <w:sz w:val="24"/>
                <w:szCs w:val="24"/>
              </w:rPr>
              <w:t>Docking and pharmaco-modelling allowed the scientists to screen databases of compounds/proteins and predict the strongest binders based on various scoring functions</w:t>
            </w:r>
            <w:r w:rsidRPr="007003DE">
              <w:rPr>
                <w:rFonts w:ascii="Times New Roman" w:hAnsi="Times New Roman" w:cs="Times New Roman"/>
                <w:sz w:val="24"/>
                <w:szCs w:val="24"/>
                <w:vertAlign w:val="superscript"/>
              </w:rPr>
              <w:t xml:space="preserve">10 </w:t>
            </w:r>
            <w:r w:rsidRPr="007003DE">
              <w:rPr>
                <w:rFonts w:ascii="Times New Roman" w:hAnsi="Times New Roman" w:cs="Times New Roman"/>
                <w:sz w:val="24"/>
                <w:szCs w:val="24"/>
              </w:rPr>
              <w:t>. QSAR models of complexes were</w:t>
            </w:r>
          </w:p>
        </w:tc>
        <w:tc>
          <w:tcPr>
            <w:tcW w:w="5611" w:type="dxa"/>
            <w:shd w:val="clear" w:color="auto" w:fill="auto"/>
          </w:tcPr>
          <w:p w14:paraId="7CB956DF" w14:textId="77777777" w:rsidR="00FE6775" w:rsidRDefault="00FE6775" w:rsidP="007003DE">
            <w:pPr>
              <w:jc w:val="both"/>
              <w:rPr>
                <w:rFonts w:ascii="Times New Roman" w:hAnsi="Times New Roman" w:cs="Times New Roman"/>
                <w:sz w:val="24"/>
                <w:szCs w:val="24"/>
              </w:rPr>
            </w:pPr>
          </w:p>
          <w:p w14:paraId="6D469A3A" w14:textId="77777777" w:rsidR="006C7517" w:rsidRPr="00291D3C" w:rsidRDefault="00291D3C" w:rsidP="007003DE">
            <w:pPr>
              <w:jc w:val="both"/>
            </w:pPr>
            <w:r w:rsidRPr="007003DE">
              <w:rPr>
                <w:rFonts w:ascii="Times New Roman" w:hAnsi="Times New Roman" w:cs="Times New Roman"/>
                <w:sz w:val="24"/>
                <w:szCs w:val="24"/>
              </w:rPr>
              <w:t>Determined and an ADMET property was calculated based on the Lipinski’s Rule of Five</w:t>
            </w:r>
            <w:r w:rsidRPr="007003DE">
              <w:rPr>
                <w:rFonts w:ascii="Times New Roman" w:hAnsi="Times New Roman" w:cs="Times New Roman"/>
                <w:sz w:val="24"/>
                <w:szCs w:val="24"/>
                <w:vertAlign w:val="superscript"/>
              </w:rPr>
              <w:t>12-14</w:t>
            </w:r>
            <w:r w:rsidRPr="007003DE">
              <w:rPr>
                <w:rFonts w:ascii="Times New Roman" w:hAnsi="Times New Roman" w:cs="Times New Roman"/>
                <w:sz w:val="24"/>
                <w:szCs w:val="24"/>
              </w:rPr>
              <w:t xml:space="preserve"> . The best docking results of EGFR, ALK, BRAF genes and their inhibitor complex are shown in Figs.2-4</w:t>
            </w:r>
            <w:r>
              <w:t>.</w:t>
            </w:r>
          </w:p>
        </w:tc>
      </w:tr>
    </w:tbl>
    <w:p w14:paraId="794629DE" w14:textId="77777777" w:rsidR="006C7517" w:rsidRDefault="006C7517"/>
    <w:p w14:paraId="13C122E3" w14:textId="77777777" w:rsidR="00992FF0" w:rsidRDefault="00992FF0">
      <w:r>
        <w:rPr>
          <w:noProof/>
        </w:rPr>
        <w:lastRenderedPageBreak/>
        <w:drawing>
          <wp:inline distT="0" distB="0" distL="0" distR="0" wp14:anchorId="6E1196A1" wp14:editId="33CC989F">
            <wp:extent cx="5939920" cy="672672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c 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6730892"/>
                    </a:xfrm>
                    <a:prstGeom prst="rect">
                      <a:avLst/>
                    </a:prstGeom>
                  </pic:spPr>
                </pic:pic>
              </a:graphicData>
            </a:graphic>
          </wp:inline>
        </w:drawing>
      </w:r>
    </w:p>
    <w:p w14:paraId="73640E0B" w14:textId="77777777" w:rsidR="00291D3C" w:rsidRDefault="00291D3C"/>
    <w:p w14:paraId="607BA2F2" w14:textId="77777777" w:rsidR="00291D3C" w:rsidRDefault="004640B1">
      <w:r>
        <w:t>‘</w:t>
      </w:r>
    </w:p>
    <w:tbl>
      <w:tblPr>
        <w:tblStyle w:val="TableGrid"/>
        <w:tblpPr w:leftFromText="180" w:rightFromText="180" w:horzAnchor="margin" w:tblpXSpec="center" w:tblpY="-464"/>
        <w:tblW w:w="9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5077"/>
      </w:tblGrid>
      <w:tr w:rsidR="00B90E26" w14:paraId="2DDEB7C9" w14:textId="77777777" w:rsidTr="00FA2CE4">
        <w:trPr>
          <w:trHeight w:val="3396"/>
        </w:trPr>
        <w:tc>
          <w:tcPr>
            <w:tcW w:w="4914" w:type="dxa"/>
          </w:tcPr>
          <w:p w14:paraId="02270DF0" w14:textId="77777777" w:rsidR="00B90E26" w:rsidRPr="00CB0EBC" w:rsidRDefault="00B90E26" w:rsidP="003F7DD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B0EBC">
              <w:rPr>
                <w:rFonts w:ascii="Times New Roman" w:hAnsi="Times New Roman" w:cs="Times New Roman"/>
                <w:sz w:val="24"/>
                <w:szCs w:val="24"/>
              </w:rPr>
              <w:t xml:space="preserve">The aspartic acid served as an active site in all </w:t>
            </w:r>
            <w:r>
              <w:rPr>
                <w:rFonts w:ascii="Times New Roman" w:hAnsi="Times New Roman" w:cs="Times New Roman"/>
                <w:sz w:val="24"/>
                <w:szCs w:val="24"/>
              </w:rPr>
              <w:t>ta</w:t>
            </w:r>
            <w:r w:rsidRPr="00CB0EBC">
              <w:rPr>
                <w:rFonts w:ascii="Times New Roman" w:hAnsi="Times New Roman" w:cs="Times New Roman"/>
                <w:sz w:val="24"/>
                <w:szCs w:val="24"/>
              </w:rPr>
              <w:t xml:space="preserve">rgeted proteins </w:t>
            </w:r>
            <w:r>
              <w:rPr>
                <w:rFonts w:ascii="Times New Roman" w:hAnsi="Times New Roman" w:cs="Times New Roman"/>
                <w:sz w:val="24"/>
                <w:szCs w:val="24"/>
              </w:rPr>
              <w:t>studied here. The compound was pa</w:t>
            </w:r>
            <w:r w:rsidRPr="00CB0EBC">
              <w:rPr>
                <w:rFonts w:ascii="Times New Roman" w:hAnsi="Times New Roman" w:cs="Times New Roman"/>
                <w:sz w:val="24"/>
                <w:szCs w:val="24"/>
              </w:rPr>
              <w:t xml:space="preserve">cked with EGFR protein consisting interacting </w:t>
            </w:r>
            <w:r>
              <w:rPr>
                <w:rFonts w:ascii="Times New Roman" w:hAnsi="Times New Roman" w:cs="Times New Roman"/>
                <w:sz w:val="24"/>
                <w:szCs w:val="24"/>
              </w:rPr>
              <w:t>re</w:t>
            </w:r>
            <w:r w:rsidRPr="00CB0EBC">
              <w:rPr>
                <w:rFonts w:ascii="Times New Roman" w:hAnsi="Times New Roman" w:cs="Times New Roman"/>
                <w:sz w:val="24"/>
                <w:szCs w:val="24"/>
              </w:rPr>
              <w:t>sidues: ALA86, A</w:t>
            </w:r>
            <w:r>
              <w:rPr>
                <w:rFonts w:ascii="Times New Roman" w:hAnsi="Times New Roman" w:cs="Times New Roman"/>
                <w:sz w:val="24"/>
                <w:szCs w:val="24"/>
              </w:rPr>
              <w:t>RG108, ASN110, LEU144, LYS212, AR</w:t>
            </w:r>
            <w:r w:rsidRPr="00CB0EBC">
              <w:rPr>
                <w:rFonts w:ascii="Times New Roman" w:hAnsi="Times New Roman" w:cs="Times New Roman"/>
                <w:sz w:val="24"/>
                <w:szCs w:val="24"/>
              </w:rPr>
              <w:t>G252, LYS253, AL</w:t>
            </w:r>
            <w:r>
              <w:rPr>
                <w:rFonts w:ascii="Times New Roman" w:hAnsi="Times New Roman" w:cs="Times New Roman"/>
                <w:sz w:val="24"/>
                <w:szCs w:val="24"/>
              </w:rPr>
              <w:t>A289, EGFR proteins and ligand sh</w:t>
            </w:r>
            <w:r w:rsidRPr="00CB0EBC">
              <w:rPr>
                <w:rFonts w:ascii="Times New Roman" w:hAnsi="Times New Roman" w:cs="Times New Roman"/>
                <w:sz w:val="24"/>
                <w:szCs w:val="24"/>
              </w:rPr>
              <w:t xml:space="preserve">owed better interactions and best fits in pocket of </w:t>
            </w:r>
            <w:r>
              <w:rPr>
                <w:rFonts w:ascii="Times New Roman" w:hAnsi="Times New Roman" w:cs="Times New Roman"/>
                <w:sz w:val="24"/>
                <w:szCs w:val="24"/>
              </w:rPr>
              <w:t>pr</w:t>
            </w:r>
            <w:r w:rsidRPr="00CB0EBC">
              <w:rPr>
                <w:rFonts w:ascii="Times New Roman" w:hAnsi="Times New Roman" w:cs="Times New Roman"/>
                <w:sz w:val="24"/>
                <w:szCs w:val="24"/>
              </w:rPr>
              <w:t xml:space="preserve">otein. The compound </w:t>
            </w:r>
            <w:proofErr w:type="spellStart"/>
            <w:r w:rsidRPr="00CB0EBC">
              <w:rPr>
                <w:rFonts w:ascii="Times New Roman" w:hAnsi="Times New Roman" w:cs="Times New Roman"/>
                <w:sz w:val="24"/>
                <w:szCs w:val="24"/>
              </w:rPr>
              <w:t>piperazin</w:t>
            </w:r>
            <w:proofErr w:type="spellEnd"/>
            <w:r w:rsidRPr="00CB0EBC">
              <w:rPr>
                <w:rFonts w:ascii="Times New Roman" w:hAnsi="Times New Roman" w:cs="Times New Roman"/>
                <w:sz w:val="24"/>
                <w:szCs w:val="24"/>
              </w:rPr>
              <w:t xml:space="preserve"> docked with ALK and </w:t>
            </w:r>
            <w:r>
              <w:rPr>
                <w:rFonts w:ascii="Times New Roman" w:hAnsi="Times New Roman" w:cs="Times New Roman"/>
                <w:sz w:val="24"/>
                <w:szCs w:val="24"/>
              </w:rPr>
              <w:t>in</w:t>
            </w:r>
            <w:r w:rsidRPr="00CB0EBC">
              <w:rPr>
                <w:rFonts w:ascii="Times New Roman" w:hAnsi="Times New Roman" w:cs="Times New Roman"/>
                <w:sz w:val="24"/>
                <w:szCs w:val="24"/>
              </w:rPr>
              <w:t>te</w:t>
            </w:r>
            <w:r>
              <w:rPr>
                <w:rFonts w:ascii="Times New Roman" w:hAnsi="Times New Roman" w:cs="Times New Roman"/>
                <w:sz w:val="24"/>
                <w:szCs w:val="24"/>
              </w:rPr>
              <w:t>racting atoms were ARG1120, GLY</w:t>
            </w:r>
            <w:r w:rsidRPr="00CB0EBC">
              <w:rPr>
                <w:rFonts w:ascii="Times New Roman" w:hAnsi="Times New Roman" w:cs="Times New Roman"/>
                <w:sz w:val="24"/>
                <w:szCs w:val="24"/>
              </w:rPr>
              <w:t xml:space="preserve">1121, LEU1122, </w:t>
            </w:r>
            <w:r>
              <w:rPr>
                <w:rFonts w:ascii="Times New Roman" w:hAnsi="Times New Roman" w:cs="Times New Roman"/>
                <w:sz w:val="24"/>
                <w:szCs w:val="24"/>
              </w:rPr>
              <w:t>HI</w:t>
            </w:r>
            <w:r w:rsidRPr="00CB0EBC">
              <w:rPr>
                <w:rFonts w:ascii="Times New Roman" w:hAnsi="Times New Roman" w:cs="Times New Roman"/>
                <w:sz w:val="24"/>
                <w:szCs w:val="24"/>
              </w:rPr>
              <w:t xml:space="preserve">S1124, ALA1126, </w:t>
            </w:r>
            <w:r>
              <w:rPr>
                <w:rFonts w:ascii="Times New Roman" w:hAnsi="Times New Roman" w:cs="Times New Roman"/>
                <w:sz w:val="24"/>
                <w:szCs w:val="24"/>
              </w:rPr>
              <w:t>PHE 1127, ASP1203, LYS1205 and AR</w:t>
            </w:r>
            <w:r w:rsidRPr="00CB0EBC">
              <w:rPr>
                <w:rFonts w:ascii="Times New Roman" w:hAnsi="Times New Roman" w:cs="Times New Roman"/>
                <w:sz w:val="24"/>
                <w:szCs w:val="24"/>
              </w:rPr>
              <w:t xml:space="preserve">G1253. The inhibitors of the high activity group most have these characters, which will effectively </w:t>
            </w:r>
            <w:r>
              <w:rPr>
                <w:rFonts w:ascii="Times New Roman" w:hAnsi="Times New Roman" w:cs="Times New Roman"/>
                <w:sz w:val="24"/>
                <w:szCs w:val="24"/>
              </w:rPr>
              <w:t>inhibit the protein</w:t>
            </w:r>
            <w:r>
              <w:rPr>
                <w:rFonts w:ascii="Times New Roman" w:hAnsi="Times New Roman" w:cs="Times New Roman"/>
                <w:sz w:val="24"/>
                <w:szCs w:val="24"/>
                <w:vertAlign w:val="superscript"/>
              </w:rPr>
              <w:t>15</w:t>
            </w:r>
            <w:r>
              <w:rPr>
                <w:rFonts w:ascii="Times New Roman" w:hAnsi="Times New Roman" w:cs="Times New Roman"/>
                <w:sz w:val="24"/>
                <w:szCs w:val="24"/>
              </w:rPr>
              <w:t>.</w:t>
            </w:r>
          </w:p>
          <w:p w14:paraId="2F4E5282" w14:textId="77777777" w:rsidR="00B90E26" w:rsidRPr="00673253" w:rsidRDefault="00B90E26" w:rsidP="003F7DDD">
            <w:pPr>
              <w:jc w:val="both"/>
            </w:pPr>
            <w:r w:rsidRPr="00CB0EBC">
              <w:rPr>
                <w:rFonts w:ascii="Times New Roman" w:hAnsi="Times New Roman" w:cs="Times New Roman"/>
                <w:sz w:val="24"/>
                <w:szCs w:val="24"/>
              </w:rPr>
              <w:t>Docking result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piperazin</w:t>
            </w:r>
            <w:proofErr w:type="spellEnd"/>
            <w:r>
              <w:rPr>
                <w:rFonts w:ascii="Times New Roman" w:hAnsi="Times New Roman" w:cs="Times New Roman"/>
                <w:sz w:val="24"/>
                <w:szCs w:val="24"/>
              </w:rPr>
              <w:t xml:space="preserve"> analog with BRAF sh</w:t>
            </w:r>
            <w:r w:rsidRPr="00CB0EBC">
              <w:rPr>
                <w:rFonts w:ascii="Times New Roman" w:hAnsi="Times New Roman" w:cs="Times New Roman"/>
                <w:sz w:val="24"/>
                <w:szCs w:val="24"/>
              </w:rPr>
              <w:t>owed common interacting residues such as ALA481, YS532, ASN580, and GLY593. A ligand residue is</w:t>
            </w:r>
            <w:r>
              <w:rPr>
                <w:rFonts w:ascii="Times New Roman" w:hAnsi="Times New Roman" w:cs="Times New Roman"/>
                <w:sz w:val="24"/>
                <w:szCs w:val="24"/>
              </w:rPr>
              <w:t xml:space="preserve"> considered to be in binding </w:t>
            </w:r>
          </w:p>
        </w:tc>
        <w:tc>
          <w:tcPr>
            <w:tcW w:w="5077" w:type="dxa"/>
          </w:tcPr>
          <w:p w14:paraId="6AC0000C" w14:textId="77777777" w:rsidR="00B90E26" w:rsidRPr="00673253" w:rsidRDefault="00B90E26" w:rsidP="003F7DDD">
            <w:pPr>
              <w:jc w:val="both"/>
              <w:rPr>
                <w:rFonts w:ascii="Times New Roman" w:hAnsi="Times New Roman" w:cs="Times New Roman"/>
                <w:sz w:val="24"/>
                <w:szCs w:val="24"/>
              </w:rPr>
            </w:pPr>
            <w:r>
              <w:rPr>
                <w:rFonts w:ascii="Times New Roman" w:hAnsi="Times New Roman" w:cs="Times New Roman"/>
                <w:sz w:val="24"/>
                <w:szCs w:val="24"/>
              </w:rPr>
              <w:t>site if any of its atoms is within 10 A</w:t>
            </w:r>
            <w:r>
              <w:rPr>
                <w:rFonts w:ascii="Times New Roman" w:hAnsi="Times New Roman" w:cs="Times New Roman"/>
                <w:sz w:val="24"/>
                <w:szCs w:val="24"/>
                <w:vertAlign w:val="superscript"/>
              </w:rPr>
              <w:t>o</w:t>
            </w:r>
            <w:r>
              <w:rPr>
                <w:rFonts w:ascii="Times New Roman" w:hAnsi="Times New Roman" w:cs="Times New Roman"/>
                <w:sz w:val="24"/>
                <w:szCs w:val="24"/>
              </w:rPr>
              <w:t xml:space="preserve"> of an atom on the receptor</w:t>
            </w:r>
            <w:r>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673253">
              <w:rPr>
                <w:rFonts w:ascii="Times New Roman" w:hAnsi="Times New Roman" w:cs="Times New Roman"/>
                <w:sz w:val="24"/>
                <w:szCs w:val="24"/>
              </w:rPr>
              <w:t>Toxicity levels of compound were predicted by using random drug toxicity prediction servers. The toxicity levels of compounds were in class 6 (harmless and nontoxic).</w:t>
            </w:r>
          </w:p>
          <w:p w14:paraId="62CEAD64" w14:textId="77777777" w:rsidR="00B90E26" w:rsidRDefault="00B90E26" w:rsidP="003F7DDD">
            <w:pPr>
              <w:jc w:val="both"/>
            </w:pPr>
            <w:r w:rsidRPr="00673253">
              <w:rPr>
                <w:rFonts w:ascii="Times New Roman" w:hAnsi="Times New Roman" w:cs="Times New Roman"/>
                <w:sz w:val="24"/>
                <w:szCs w:val="24"/>
              </w:rPr>
              <w:t>There were no toxic substance related fragments in structure. Any compound present in class six is nontoxic and may produce side effects if swallowed more than LD50 &gt; 5000 mg/kg. Our designed drug may cause side effects, if given more than 14388 mg/kg. Doses are often given as LD50 values in mg/kg body weight a</w:t>
            </w:r>
            <w:r w:rsidR="00FE6775">
              <w:rPr>
                <w:rFonts w:ascii="Times New Roman" w:hAnsi="Times New Roman" w:cs="Times New Roman"/>
                <w:sz w:val="24"/>
                <w:szCs w:val="24"/>
              </w:rPr>
              <w:t>nd LD50 is a median lethal dose</w:t>
            </w:r>
            <w:r w:rsidR="00FE6775">
              <w:rPr>
                <w:rFonts w:ascii="Times New Roman" w:hAnsi="Times New Roman" w:cs="Times New Roman"/>
                <w:sz w:val="24"/>
                <w:szCs w:val="24"/>
                <w:vertAlign w:val="superscript"/>
              </w:rPr>
              <w:t>14</w:t>
            </w:r>
            <w:r w:rsidRPr="00673253">
              <w:rPr>
                <w:rFonts w:ascii="Times New Roman" w:hAnsi="Times New Roman" w:cs="Times New Roman"/>
                <w:sz w:val="24"/>
                <w:szCs w:val="24"/>
              </w:rPr>
              <w:t>. The toxicity class was defined according to the globally harmonized system of classification of labeling of chemicals. The distribution</w:t>
            </w:r>
            <w:r>
              <w:rPr>
                <w:rFonts w:ascii="Times New Roman" w:hAnsi="Times New Roman" w:cs="Times New Roman"/>
                <w:sz w:val="24"/>
                <w:szCs w:val="24"/>
              </w:rPr>
              <w:t xml:space="preserve"> of dose value is shown in Fig.5. </w:t>
            </w:r>
          </w:p>
        </w:tc>
      </w:tr>
    </w:tbl>
    <w:p w14:paraId="543D676B" w14:textId="77777777" w:rsidR="00291D3C" w:rsidRDefault="00291D3C"/>
    <w:p w14:paraId="52B56610" w14:textId="77777777" w:rsidR="00673253" w:rsidRDefault="00673253"/>
    <w:p w14:paraId="141946C3" w14:textId="77777777" w:rsidR="00673253" w:rsidRDefault="00A80ACB">
      <w:r>
        <w:rPr>
          <w:noProof/>
        </w:rPr>
        <w:drawing>
          <wp:inline distT="0" distB="0" distL="0" distR="0" wp14:anchorId="4B07E899" wp14:editId="09731173">
            <wp:extent cx="6225871" cy="34111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c 3.jpg"/>
                    <pic:cNvPicPr/>
                  </pic:nvPicPr>
                  <pic:blipFill>
                    <a:blip r:embed="rId7">
                      <a:extLst>
                        <a:ext uri="{28A0092B-C50C-407E-A947-70E740481C1C}">
                          <a14:useLocalDpi xmlns:a14="http://schemas.microsoft.com/office/drawing/2010/main" val="0"/>
                        </a:ext>
                      </a:extLst>
                    </a:blip>
                    <a:stretch>
                      <a:fillRect/>
                    </a:stretch>
                  </pic:blipFill>
                  <pic:spPr>
                    <a:xfrm>
                      <a:off x="0" y="0"/>
                      <a:ext cx="6225871" cy="3411110"/>
                    </a:xfrm>
                    <a:prstGeom prst="rect">
                      <a:avLst/>
                    </a:prstGeom>
                  </pic:spPr>
                </pic:pic>
              </a:graphicData>
            </a:graphic>
          </wp:inline>
        </w:drawing>
      </w:r>
    </w:p>
    <w:p w14:paraId="28BC5D3D" w14:textId="77777777" w:rsidR="00673253" w:rsidRDefault="00673253"/>
    <w:p w14:paraId="5D51C20D" w14:textId="77777777" w:rsidR="00673253" w:rsidRDefault="00673253"/>
    <w:p w14:paraId="09C65931" w14:textId="77777777" w:rsidR="00FA1472" w:rsidRDefault="00FA1472"/>
    <w:p w14:paraId="6C392F12" w14:textId="77777777" w:rsidR="00FA1472" w:rsidRDefault="00FA1472"/>
    <w:p w14:paraId="019D8CEB" w14:textId="77777777" w:rsidR="00FA1472" w:rsidRDefault="00FA1472"/>
    <w:p w14:paraId="2151E527" w14:textId="77777777" w:rsidR="00FA1472" w:rsidRDefault="00FA1472"/>
    <w:p w14:paraId="30A050F9" w14:textId="77777777" w:rsidR="00FA1472" w:rsidRDefault="00FA1472"/>
    <w:p w14:paraId="2814A06E" w14:textId="77777777" w:rsidR="00FA1472" w:rsidRDefault="00FA1472"/>
    <w:tbl>
      <w:tblPr>
        <w:tblStyle w:val="TableGrid"/>
        <w:tblpPr w:leftFromText="180" w:rightFromText="180" w:horzAnchor="margin" w:tblpXSpec="center" w:tblpY="99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524"/>
      </w:tblGrid>
      <w:tr w:rsidR="00673253" w14:paraId="6F0396B3" w14:textId="77777777" w:rsidTr="00657B1B">
        <w:trPr>
          <w:trHeight w:val="12410"/>
        </w:trPr>
        <w:tc>
          <w:tcPr>
            <w:tcW w:w="5456" w:type="dxa"/>
          </w:tcPr>
          <w:p w14:paraId="248E6536" w14:textId="77777777" w:rsidR="00673253" w:rsidRPr="00B070DC" w:rsidRDefault="00673253" w:rsidP="00657B1B">
            <w:pPr>
              <w:jc w:val="both"/>
              <w:rPr>
                <w:rFonts w:ascii="Times New Roman" w:hAnsi="Times New Roman" w:cs="Times New Roman"/>
                <w:sz w:val="24"/>
                <w:szCs w:val="24"/>
              </w:rPr>
            </w:pPr>
            <w:r w:rsidRPr="00B070DC">
              <w:rPr>
                <w:rFonts w:ascii="Times New Roman" w:hAnsi="Times New Roman" w:cs="Times New Roman"/>
                <w:sz w:val="24"/>
                <w:szCs w:val="24"/>
              </w:rPr>
              <w:t>The modification of the molecular structure often leads to drugs with higher molecula</w:t>
            </w:r>
            <w:r w:rsidR="00E01D99" w:rsidRPr="00B070DC">
              <w:rPr>
                <w:rFonts w:ascii="Times New Roman" w:hAnsi="Times New Roman" w:cs="Times New Roman"/>
                <w:sz w:val="24"/>
                <w:szCs w:val="24"/>
              </w:rPr>
              <w:t>r weight, more rings, more rotatable bonds and a higher lipophilicity</w:t>
            </w:r>
            <w:r w:rsidR="00E01D99" w:rsidRPr="00B070DC">
              <w:rPr>
                <w:rFonts w:ascii="Times New Roman" w:hAnsi="Times New Roman" w:cs="Times New Roman"/>
                <w:sz w:val="24"/>
                <w:szCs w:val="24"/>
                <w:vertAlign w:val="superscript"/>
              </w:rPr>
              <w:t>16</w:t>
            </w:r>
            <w:r w:rsidR="00E01D99" w:rsidRPr="00B070DC">
              <w:rPr>
                <w:rFonts w:ascii="Times New Roman" w:hAnsi="Times New Roman" w:cs="Times New Roman"/>
                <w:sz w:val="24"/>
                <w:szCs w:val="24"/>
              </w:rPr>
              <w:t>. Our ligand compound fulfills all the properties of Lipinsk</w:t>
            </w:r>
            <w:r w:rsidR="00B070DC" w:rsidRPr="00B070DC">
              <w:rPr>
                <w:rFonts w:ascii="Times New Roman" w:hAnsi="Times New Roman" w:cs="Times New Roman"/>
                <w:sz w:val="24"/>
                <w:szCs w:val="24"/>
              </w:rPr>
              <w:t>i Rules of Five shown in Table 1.</w:t>
            </w:r>
          </w:p>
          <w:p w14:paraId="05CD7F18" w14:textId="77777777" w:rsidR="00E01D99" w:rsidRDefault="00E01D99" w:rsidP="00657B1B">
            <w:pPr>
              <w:jc w:val="both"/>
            </w:pPr>
          </w:p>
          <w:tbl>
            <w:tblPr>
              <w:tblStyle w:val="TableGrid"/>
              <w:tblW w:w="0" w:type="auto"/>
              <w:tblLook w:val="04A0" w:firstRow="1" w:lastRow="0" w:firstColumn="1" w:lastColumn="0" w:noHBand="0" w:noVBand="1"/>
            </w:tblPr>
            <w:tblGrid>
              <w:gridCol w:w="2262"/>
              <w:gridCol w:w="2263"/>
            </w:tblGrid>
            <w:tr w:rsidR="00E01D99" w14:paraId="67D7F02D" w14:textId="77777777" w:rsidTr="005243E0">
              <w:trPr>
                <w:trHeight w:val="232"/>
              </w:trPr>
              <w:tc>
                <w:tcPr>
                  <w:tcW w:w="2262" w:type="dxa"/>
                </w:tcPr>
                <w:p w14:paraId="37917138" w14:textId="77777777" w:rsidR="00E01D99" w:rsidRPr="00B070DC" w:rsidRDefault="00E01D99" w:rsidP="00B95633">
                  <w:pPr>
                    <w:framePr w:hSpace="180" w:wrap="around" w:hAnchor="margin" w:xAlign="center" w:y="998"/>
                    <w:jc w:val="both"/>
                    <w:rPr>
                      <w:rFonts w:ascii="Times New Roman" w:hAnsi="Times New Roman" w:cs="Times New Roman"/>
                      <w:b/>
                      <w:sz w:val="24"/>
                      <w:szCs w:val="24"/>
                    </w:rPr>
                  </w:pPr>
                  <w:r w:rsidRPr="00B070DC">
                    <w:rPr>
                      <w:rFonts w:ascii="Times New Roman" w:hAnsi="Times New Roman" w:cs="Times New Roman"/>
                      <w:b/>
                      <w:sz w:val="24"/>
                      <w:szCs w:val="24"/>
                    </w:rPr>
                    <w:t>Molecular Weight</w:t>
                  </w:r>
                </w:p>
              </w:tc>
              <w:tc>
                <w:tcPr>
                  <w:tcW w:w="2263" w:type="dxa"/>
                </w:tcPr>
                <w:p w14:paraId="61B13F58" w14:textId="77777777" w:rsidR="00E01D99" w:rsidRPr="00B070DC" w:rsidRDefault="005A3DFB" w:rsidP="00B95633">
                  <w:pPr>
                    <w:framePr w:hSpace="180" w:wrap="around" w:hAnchor="margin" w:xAlign="center" w:y="998"/>
                    <w:jc w:val="center"/>
                    <w:rPr>
                      <w:rFonts w:ascii="Times New Roman" w:hAnsi="Times New Roman" w:cs="Times New Roman"/>
                      <w:b/>
                      <w:sz w:val="24"/>
                      <w:szCs w:val="24"/>
                    </w:rPr>
                  </w:pPr>
                  <w:r w:rsidRPr="00B070DC">
                    <w:rPr>
                      <w:rFonts w:ascii="Times New Roman" w:hAnsi="Times New Roman" w:cs="Times New Roman"/>
                      <w:b/>
                      <w:sz w:val="24"/>
                      <w:szCs w:val="24"/>
                    </w:rPr>
                    <w:t>446.568 – 467.0047</w:t>
                  </w:r>
                </w:p>
              </w:tc>
            </w:tr>
            <w:tr w:rsidR="00E01D99" w14:paraId="056DACC6" w14:textId="77777777" w:rsidTr="005243E0">
              <w:trPr>
                <w:trHeight w:val="232"/>
              </w:trPr>
              <w:tc>
                <w:tcPr>
                  <w:tcW w:w="2262" w:type="dxa"/>
                </w:tcPr>
                <w:p w14:paraId="6225ED0D"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H bond acceptors</w:t>
                  </w:r>
                </w:p>
              </w:tc>
              <w:tc>
                <w:tcPr>
                  <w:tcW w:w="2263" w:type="dxa"/>
                </w:tcPr>
                <w:p w14:paraId="6403EB7B" w14:textId="77777777" w:rsidR="00E01D99" w:rsidRPr="00B070DC" w:rsidRDefault="005A3DFB"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8</w:t>
                  </w:r>
                </w:p>
              </w:tc>
            </w:tr>
            <w:tr w:rsidR="00E01D99" w14:paraId="5E821F69" w14:textId="77777777" w:rsidTr="005243E0">
              <w:trPr>
                <w:trHeight w:val="232"/>
              </w:trPr>
              <w:tc>
                <w:tcPr>
                  <w:tcW w:w="2262" w:type="dxa"/>
                </w:tcPr>
                <w:p w14:paraId="5B89C84C"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H bond donors</w:t>
                  </w:r>
                </w:p>
              </w:tc>
              <w:tc>
                <w:tcPr>
                  <w:tcW w:w="2263" w:type="dxa"/>
                </w:tcPr>
                <w:p w14:paraId="4FD5F76E" w14:textId="77777777" w:rsidR="00E01D99" w:rsidRPr="00B070DC" w:rsidRDefault="005A3DFB"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2</w:t>
                  </w:r>
                </w:p>
              </w:tc>
            </w:tr>
            <w:tr w:rsidR="00E01D99" w14:paraId="43EFCF25" w14:textId="77777777" w:rsidTr="005243E0">
              <w:trPr>
                <w:trHeight w:val="223"/>
              </w:trPr>
              <w:tc>
                <w:tcPr>
                  <w:tcW w:w="2262" w:type="dxa"/>
                </w:tcPr>
                <w:p w14:paraId="40FBE0ED"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Log P</w:t>
                  </w:r>
                </w:p>
              </w:tc>
              <w:tc>
                <w:tcPr>
                  <w:tcW w:w="2263" w:type="dxa"/>
                </w:tcPr>
                <w:p w14:paraId="19F0BF83" w14:textId="77777777" w:rsidR="00E01D99" w:rsidRPr="00B070DC" w:rsidRDefault="005A3DFB"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0.58- 1.86</w:t>
                  </w:r>
                </w:p>
              </w:tc>
            </w:tr>
            <w:tr w:rsidR="00E01D99" w14:paraId="6B7C9A62" w14:textId="77777777" w:rsidTr="005243E0">
              <w:trPr>
                <w:trHeight w:val="232"/>
              </w:trPr>
              <w:tc>
                <w:tcPr>
                  <w:tcW w:w="2262" w:type="dxa"/>
                </w:tcPr>
                <w:p w14:paraId="61EA8E03"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Molar refractivity</w:t>
                  </w:r>
                </w:p>
              </w:tc>
              <w:tc>
                <w:tcPr>
                  <w:tcW w:w="2263" w:type="dxa"/>
                </w:tcPr>
                <w:p w14:paraId="7E57058B" w14:textId="77777777" w:rsidR="00E01D99" w:rsidRPr="00B070DC" w:rsidRDefault="005A3DFB" w:rsidP="00B95633">
                  <w:pPr>
                    <w:framePr w:hSpace="180" w:wrap="around" w:hAnchor="margin" w:xAlign="center" w:y="998"/>
                    <w:jc w:val="center"/>
                    <w:rPr>
                      <w:rFonts w:ascii="Times New Roman" w:hAnsi="Times New Roman" w:cs="Times New Roman"/>
                      <w:sz w:val="24"/>
                      <w:szCs w:val="24"/>
                      <w:vertAlign w:val="superscript"/>
                    </w:rPr>
                  </w:pPr>
                  <w:r w:rsidRPr="00B070DC">
                    <w:rPr>
                      <w:rFonts w:ascii="Times New Roman" w:hAnsi="Times New Roman" w:cs="Times New Roman"/>
                      <w:sz w:val="24"/>
                      <w:szCs w:val="24"/>
                    </w:rPr>
                    <w:t xml:space="preserve">123.13 </w:t>
                  </w:r>
                  <w:r w:rsidRPr="00B070DC">
                    <w:rPr>
                      <w:rFonts w:ascii="Times New Roman" w:hAnsi="Times New Roman" w:cs="Times New Roman"/>
                      <w:color w:val="404040"/>
                      <w:sz w:val="24"/>
                      <w:szCs w:val="24"/>
                      <w:shd w:val="clear" w:color="auto" w:fill="FFFFFF"/>
                    </w:rPr>
                    <w:t>± 0.3 cm</w:t>
                  </w:r>
                  <w:r w:rsidRPr="00B070DC">
                    <w:rPr>
                      <w:rFonts w:ascii="Times New Roman" w:hAnsi="Times New Roman" w:cs="Times New Roman"/>
                      <w:color w:val="404040"/>
                      <w:sz w:val="24"/>
                      <w:szCs w:val="24"/>
                      <w:shd w:val="clear" w:color="auto" w:fill="FFFFFF"/>
                      <w:vertAlign w:val="superscript"/>
                    </w:rPr>
                    <w:t>3</w:t>
                  </w:r>
                </w:p>
              </w:tc>
            </w:tr>
            <w:tr w:rsidR="00E01D99" w14:paraId="5598E159" w14:textId="77777777" w:rsidTr="005243E0">
              <w:trPr>
                <w:trHeight w:val="232"/>
              </w:trPr>
              <w:tc>
                <w:tcPr>
                  <w:tcW w:w="2262" w:type="dxa"/>
                </w:tcPr>
                <w:p w14:paraId="263B893B"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Molecular formula</w:t>
                  </w:r>
                </w:p>
              </w:tc>
              <w:tc>
                <w:tcPr>
                  <w:tcW w:w="2263" w:type="dxa"/>
                </w:tcPr>
                <w:p w14:paraId="550C5800" w14:textId="77777777" w:rsidR="00E01D99" w:rsidRPr="00B070DC" w:rsidRDefault="005A3DFB"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C</w:t>
                  </w:r>
                  <w:r w:rsidRPr="00B070DC">
                    <w:rPr>
                      <w:rFonts w:ascii="Times New Roman" w:hAnsi="Times New Roman" w:cs="Times New Roman"/>
                      <w:sz w:val="24"/>
                      <w:szCs w:val="24"/>
                      <w:vertAlign w:val="subscript"/>
                    </w:rPr>
                    <w:t>22</w:t>
                  </w:r>
                  <w:r w:rsidRPr="00B070DC">
                    <w:rPr>
                      <w:rFonts w:ascii="Times New Roman" w:hAnsi="Times New Roman" w:cs="Times New Roman"/>
                      <w:sz w:val="24"/>
                      <w:szCs w:val="24"/>
                    </w:rPr>
                    <w:t>H</w:t>
                  </w:r>
                  <w:r w:rsidR="00B070DC" w:rsidRPr="00B070DC">
                    <w:rPr>
                      <w:rFonts w:ascii="Times New Roman" w:hAnsi="Times New Roman" w:cs="Times New Roman"/>
                      <w:sz w:val="24"/>
                      <w:szCs w:val="24"/>
                      <w:vertAlign w:val="subscript"/>
                    </w:rPr>
                    <w:t>35</w:t>
                  </w:r>
                  <w:r w:rsidRPr="00B070DC">
                    <w:rPr>
                      <w:rFonts w:ascii="Times New Roman" w:hAnsi="Times New Roman" w:cs="Times New Roman"/>
                      <w:sz w:val="24"/>
                      <w:szCs w:val="24"/>
                    </w:rPr>
                    <w:t>CIN</w:t>
                  </w:r>
                  <w:r w:rsidR="00B070DC" w:rsidRPr="00B070DC">
                    <w:rPr>
                      <w:rFonts w:ascii="Times New Roman" w:hAnsi="Times New Roman" w:cs="Times New Roman"/>
                      <w:sz w:val="24"/>
                      <w:szCs w:val="24"/>
                      <w:vertAlign w:val="subscript"/>
                    </w:rPr>
                    <w:t>6</w:t>
                  </w:r>
                  <w:r w:rsidRPr="00B070DC">
                    <w:rPr>
                      <w:rFonts w:ascii="Times New Roman" w:hAnsi="Times New Roman" w:cs="Times New Roman"/>
                      <w:sz w:val="24"/>
                      <w:szCs w:val="24"/>
                    </w:rPr>
                    <w:t>O</w:t>
                  </w:r>
                  <w:r w:rsidR="00B070DC" w:rsidRPr="00B070DC">
                    <w:rPr>
                      <w:rFonts w:ascii="Times New Roman" w:hAnsi="Times New Roman" w:cs="Times New Roman"/>
                      <w:sz w:val="24"/>
                      <w:szCs w:val="24"/>
                      <w:vertAlign w:val="subscript"/>
                    </w:rPr>
                    <w:t>3</w:t>
                  </w:r>
                </w:p>
              </w:tc>
            </w:tr>
            <w:tr w:rsidR="00E01D99" w14:paraId="190326C6" w14:textId="77777777" w:rsidTr="005243E0">
              <w:trPr>
                <w:trHeight w:val="232"/>
              </w:trPr>
              <w:tc>
                <w:tcPr>
                  <w:tcW w:w="2262" w:type="dxa"/>
                </w:tcPr>
                <w:p w14:paraId="6509FC01"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Rotatable bonds</w:t>
                  </w:r>
                </w:p>
              </w:tc>
              <w:tc>
                <w:tcPr>
                  <w:tcW w:w="2263" w:type="dxa"/>
                </w:tcPr>
                <w:p w14:paraId="4B15A90D" w14:textId="77777777" w:rsidR="00E01D99" w:rsidRPr="00B070DC" w:rsidRDefault="00B070DC"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5</w:t>
                  </w:r>
                </w:p>
              </w:tc>
            </w:tr>
            <w:tr w:rsidR="00E01D99" w14:paraId="10B89638" w14:textId="77777777" w:rsidTr="005243E0">
              <w:trPr>
                <w:trHeight w:val="232"/>
              </w:trPr>
              <w:tc>
                <w:tcPr>
                  <w:tcW w:w="2262" w:type="dxa"/>
                </w:tcPr>
                <w:p w14:paraId="28F3459C" w14:textId="77777777" w:rsidR="00E01D99"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No of atoms</w:t>
                  </w:r>
                </w:p>
              </w:tc>
              <w:tc>
                <w:tcPr>
                  <w:tcW w:w="2263" w:type="dxa"/>
                </w:tcPr>
                <w:p w14:paraId="17C236AF" w14:textId="77777777" w:rsidR="00E01D99" w:rsidRPr="00B070DC" w:rsidRDefault="00B070DC"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66</w:t>
                  </w:r>
                </w:p>
              </w:tc>
            </w:tr>
            <w:tr w:rsidR="005A3DFB" w14:paraId="798BC910" w14:textId="77777777" w:rsidTr="005243E0">
              <w:trPr>
                <w:trHeight w:val="223"/>
              </w:trPr>
              <w:tc>
                <w:tcPr>
                  <w:tcW w:w="2262" w:type="dxa"/>
                </w:tcPr>
                <w:p w14:paraId="14679021" w14:textId="77777777" w:rsidR="005A3DFB"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Polar surface area</w:t>
                  </w:r>
                </w:p>
              </w:tc>
              <w:tc>
                <w:tcPr>
                  <w:tcW w:w="2263" w:type="dxa"/>
                </w:tcPr>
                <w:p w14:paraId="6410F4CA" w14:textId="77777777" w:rsidR="005A3DFB" w:rsidRPr="00B070DC" w:rsidRDefault="00B070DC" w:rsidP="00B95633">
                  <w:pPr>
                    <w:framePr w:hSpace="180" w:wrap="around" w:hAnchor="margin" w:xAlign="center" w:y="998"/>
                    <w:jc w:val="center"/>
                    <w:rPr>
                      <w:rFonts w:ascii="Times New Roman" w:hAnsi="Times New Roman" w:cs="Times New Roman"/>
                      <w:sz w:val="24"/>
                      <w:szCs w:val="24"/>
                    </w:rPr>
                  </w:pPr>
                  <w:r w:rsidRPr="00B070DC">
                    <w:rPr>
                      <w:rFonts w:ascii="Times New Roman" w:hAnsi="Times New Roman" w:cs="Times New Roman"/>
                      <w:sz w:val="24"/>
                      <w:szCs w:val="24"/>
                    </w:rPr>
                    <w:t>86.22 A</w:t>
                  </w:r>
                  <w:r w:rsidRPr="00B070DC">
                    <w:rPr>
                      <w:rFonts w:ascii="Times New Roman" w:hAnsi="Times New Roman" w:cs="Times New Roman"/>
                      <w:sz w:val="24"/>
                      <w:szCs w:val="24"/>
                      <w:vertAlign w:val="superscript"/>
                    </w:rPr>
                    <w:t>2</w:t>
                  </w:r>
                </w:p>
              </w:tc>
            </w:tr>
            <w:tr w:rsidR="005A3DFB" w14:paraId="7BA80387" w14:textId="77777777" w:rsidTr="005243E0">
              <w:trPr>
                <w:trHeight w:val="242"/>
              </w:trPr>
              <w:tc>
                <w:tcPr>
                  <w:tcW w:w="2262" w:type="dxa"/>
                </w:tcPr>
                <w:p w14:paraId="02AD694C" w14:textId="77777777" w:rsidR="005A3DFB" w:rsidRPr="00B070DC" w:rsidRDefault="005A3DFB" w:rsidP="00B95633">
                  <w:pPr>
                    <w:framePr w:hSpace="180" w:wrap="around" w:hAnchor="margin" w:xAlign="center" w:y="998"/>
                    <w:jc w:val="both"/>
                    <w:rPr>
                      <w:rFonts w:ascii="Times New Roman" w:hAnsi="Times New Roman" w:cs="Times New Roman"/>
                      <w:sz w:val="24"/>
                      <w:szCs w:val="24"/>
                    </w:rPr>
                  </w:pPr>
                  <w:r w:rsidRPr="00B070DC">
                    <w:rPr>
                      <w:rFonts w:ascii="Times New Roman" w:hAnsi="Times New Roman" w:cs="Times New Roman"/>
                      <w:sz w:val="24"/>
                      <w:szCs w:val="24"/>
                    </w:rPr>
                    <w:t>Molar Volume</w:t>
                  </w:r>
                </w:p>
              </w:tc>
              <w:tc>
                <w:tcPr>
                  <w:tcW w:w="2263" w:type="dxa"/>
                </w:tcPr>
                <w:p w14:paraId="51AD2D19" w14:textId="77777777" w:rsidR="005A3DFB" w:rsidRPr="00B070DC" w:rsidRDefault="00B070DC" w:rsidP="00B95633">
                  <w:pPr>
                    <w:framePr w:hSpace="180" w:wrap="around" w:hAnchor="margin" w:xAlign="center" w:y="998"/>
                    <w:jc w:val="center"/>
                    <w:rPr>
                      <w:rFonts w:ascii="Times New Roman" w:hAnsi="Times New Roman" w:cs="Times New Roman"/>
                      <w:sz w:val="24"/>
                      <w:szCs w:val="24"/>
                      <w:vertAlign w:val="superscript"/>
                    </w:rPr>
                  </w:pPr>
                  <w:r w:rsidRPr="00B070DC">
                    <w:rPr>
                      <w:rFonts w:ascii="Times New Roman" w:hAnsi="Times New Roman" w:cs="Times New Roman"/>
                      <w:sz w:val="24"/>
                      <w:szCs w:val="24"/>
                    </w:rPr>
                    <w:t xml:space="preserve">355.8  </w:t>
                  </w:r>
                  <w:r w:rsidRPr="00B070DC">
                    <w:rPr>
                      <w:rFonts w:ascii="Times New Roman" w:hAnsi="Times New Roman" w:cs="Times New Roman"/>
                      <w:color w:val="404040"/>
                      <w:sz w:val="24"/>
                      <w:szCs w:val="24"/>
                      <w:shd w:val="clear" w:color="auto" w:fill="FFFFFF"/>
                    </w:rPr>
                    <w:t xml:space="preserve">± 3.0 cm </w:t>
                  </w:r>
                  <w:r w:rsidRPr="00B070DC">
                    <w:rPr>
                      <w:rFonts w:ascii="Times New Roman" w:hAnsi="Times New Roman" w:cs="Times New Roman"/>
                      <w:color w:val="404040"/>
                      <w:sz w:val="24"/>
                      <w:szCs w:val="24"/>
                      <w:shd w:val="clear" w:color="auto" w:fill="FFFFFF"/>
                      <w:vertAlign w:val="superscript"/>
                    </w:rPr>
                    <w:t>3</w:t>
                  </w:r>
                </w:p>
              </w:tc>
            </w:tr>
          </w:tbl>
          <w:p w14:paraId="779C5504" w14:textId="77777777" w:rsidR="00B070DC" w:rsidRDefault="00B070DC" w:rsidP="00657B1B">
            <w:pPr>
              <w:jc w:val="both"/>
              <w:rPr>
                <w:rFonts w:ascii="Times New Roman" w:hAnsi="Times New Roman" w:cs="Times New Roman"/>
                <w:sz w:val="24"/>
                <w:szCs w:val="24"/>
              </w:rPr>
            </w:pPr>
            <w:r w:rsidRPr="00B070DC">
              <w:rPr>
                <w:rFonts w:ascii="Times New Roman" w:hAnsi="Times New Roman" w:cs="Times New Roman"/>
                <w:b/>
                <w:sz w:val="24"/>
                <w:szCs w:val="24"/>
              </w:rPr>
              <w:t>Table:</w:t>
            </w:r>
            <w:r>
              <w:rPr>
                <w:rFonts w:ascii="Times New Roman" w:hAnsi="Times New Roman" w:cs="Times New Roman"/>
                <w:b/>
                <w:sz w:val="24"/>
                <w:szCs w:val="24"/>
              </w:rPr>
              <w:t xml:space="preserve"> </w:t>
            </w:r>
            <w:r w:rsidRPr="00B070DC">
              <w:rPr>
                <w:rFonts w:ascii="Times New Roman" w:hAnsi="Times New Roman" w:cs="Times New Roman"/>
                <w:sz w:val="24"/>
                <w:szCs w:val="24"/>
              </w:rPr>
              <w:t>EGFR, ALK, and BRAF inhibitor’s properties based on Lipinski’s rule of 5.</w:t>
            </w:r>
          </w:p>
          <w:p w14:paraId="437667C6" w14:textId="77777777" w:rsidR="004A7900" w:rsidRPr="004A7900" w:rsidRDefault="004A7900" w:rsidP="00657B1B">
            <w:pPr>
              <w:jc w:val="both"/>
              <w:rPr>
                <w:rFonts w:ascii="Times New Roman" w:hAnsi="Times New Roman" w:cs="Times New Roman"/>
                <w:b/>
                <w:sz w:val="28"/>
                <w:szCs w:val="28"/>
              </w:rPr>
            </w:pPr>
            <w:r w:rsidRPr="004A7900">
              <w:rPr>
                <w:rFonts w:ascii="Times New Roman" w:hAnsi="Times New Roman" w:cs="Times New Roman"/>
                <w:b/>
                <w:sz w:val="28"/>
                <w:szCs w:val="28"/>
              </w:rPr>
              <w:t>Discussion</w:t>
            </w:r>
          </w:p>
          <w:p w14:paraId="3077F15F" w14:textId="77777777" w:rsidR="00B070DC" w:rsidRDefault="004A7900" w:rsidP="00657B1B">
            <w:pPr>
              <w:jc w:val="both"/>
              <w:rPr>
                <w:rFonts w:ascii="Times New Roman" w:hAnsi="Times New Roman" w:cs="Times New Roman"/>
                <w:sz w:val="24"/>
                <w:szCs w:val="24"/>
              </w:rPr>
            </w:pPr>
            <w:r w:rsidRPr="004A7900">
              <w:rPr>
                <w:rFonts w:ascii="Times New Roman" w:hAnsi="Times New Roman" w:cs="Times New Roman"/>
                <w:sz w:val="24"/>
                <w:szCs w:val="24"/>
              </w:rPr>
              <w:t>The 3-dimensional structure prediction of most genes/proteins proposed that it may be used further to understand the potential mechanism of lung cancer development and role of these proteins in causing abnormalities. It also opens the new gate of drug designing for the better identification of potential drug inhibitor 1.13</w:t>
            </w:r>
            <w:r>
              <w:rPr>
                <w:rFonts w:ascii="Times New Roman" w:hAnsi="Times New Roman" w:cs="Times New Roman"/>
                <w:sz w:val="24"/>
                <w:szCs w:val="24"/>
              </w:rPr>
              <w:t>.</w:t>
            </w:r>
          </w:p>
          <w:p w14:paraId="04738635" w14:textId="77777777" w:rsidR="004A7900" w:rsidRPr="004A7900" w:rsidRDefault="004A7900" w:rsidP="00657B1B">
            <w:pPr>
              <w:jc w:val="both"/>
              <w:rPr>
                <w:rFonts w:ascii="Times New Roman" w:hAnsi="Times New Roman" w:cs="Times New Roman"/>
                <w:sz w:val="24"/>
                <w:szCs w:val="24"/>
              </w:rPr>
            </w:pPr>
            <w:r w:rsidRPr="004A7900">
              <w:rPr>
                <w:rFonts w:ascii="Times New Roman" w:hAnsi="Times New Roman" w:cs="Times New Roman"/>
                <w:sz w:val="24"/>
                <w:szCs w:val="24"/>
              </w:rPr>
              <w:t>One of the drug designing methods include</w:t>
            </w:r>
          </w:p>
          <w:p w14:paraId="5EF057AC" w14:textId="77777777" w:rsidR="007003DE" w:rsidRDefault="004A7900" w:rsidP="00657B1B">
            <w:pPr>
              <w:jc w:val="both"/>
              <w:rPr>
                <w:rFonts w:ascii="Times New Roman" w:hAnsi="Times New Roman" w:cs="Times New Roman"/>
                <w:sz w:val="24"/>
                <w:szCs w:val="24"/>
              </w:rPr>
            </w:pPr>
            <w:r w:rsidRPr="004A7900">
              <w:rPr>
                <w:rFonts w:ascii="Times New Roman" w:hAnsi="Times New Roman" w:cs="Times New Roman"/>
                <w:sz w:val="24"/>
                <w:szCs w:val="24"/>
              </w:rPr>
              <w:t>building ligand, which is usually referred as receptor-based drug design.</w:t>
            </w:r>
            <w:r>
              <w:t xml:space="preserve"> </w:t>
            </w:r>
            <w:r w:rsidRPr="004A7900">
              <w:rPr>
                <w:rFonts w:ascii="Times New Roman" w:hAnsi="Times New Roman" w:cs="Times New Roman"/>
                <w:sz w:val="24"/>
                <w:szCs w:val="24"/>
              </w:rPr>
              <w:t>The key advantage of such a method was novel structures, not contained in any database, which can be suggested</w:t>
            </w:r>
            <w:r>
              <w:rPr>
                <w:rFonts w:ascii="Times New Roman" w:hAnsi="Times New Roman" w:cs="Times New Roman"/>
                <w:sz w:val="24"/>
                <w:szCs w:val="24"/>
                <w:vertAlign w:val="superscript"/>
              </w:rPr>
              <w:t>8</w:t>
            </w:r>
            <w:r w:rsidRPr="004A7900">
              <w:rPr>
                <w:rFonts w:ascii="Times New Roman" w:hAnsi="Times New Roman" w:cs="Times New Roman"/>
                <w:sz w:val="24"/>
                <w:szCs w:val="24"/>
              </w:rPr>
              <w:t>.</w:t>
            </w:r>
            <w:r>
              <w:rPr>
                <w:rFonts w:ascii="Times New Roman" w:hAnsi="Times New Roman" w:cs="Times New Roman"/>
                <w:sz w:val="24"/>
                <w:szCs w:val="24"/>
              </w:rPr>
              <w:t xml:space="preserve"> </w:t>
            </w:r>
            <w:r w:rsidRPr="004A7900">
              <w:rPr>
                <w:rFonts w:ascii="Times New Roman" w:hAnsi="Times New Roman" w:cs="Times New Roman"/>
                <w:sz w:val="24"/>
                <w:szCs w:val="24"/>
              </w:rPr>
              <w:t>We have adopted such approach</w:t>
            </w:r>
            <w:r w:rsidR="00E3184D">
              <w:rPr>
                <w:rFonts w:ascii="Times New Roman" w:hAnsi="Times New Roman" w:cs="Times New Roman"/>
                <w:sz w:val="24"/>
                <w:szCs w:val="24"/>
              </w:rPr>
              <w:t xml:space="preserve"> </w:t>
            </w:r>
            <w:r w:rsidR="00E3184D" w:rsidRPr="004A7900">
              <w:rPr>
                <w:rFonts w:ascii="Times New Roman" w:hAnsi="Times New Roman" w:cs="Times New Roman"/>
                <w:sz w:val="24"/>
                <w:szCs w:val="24"/>
              </w:rPr>
              <w:t>and tried to produce in silico novel ligand compound for our proteins. Molecules designed in silico not only exhibit desired properties but are also amenable to chemical synthesis and have practical va</w:t>
            </w:r>
            <w:r w:rsidR="00E3184D">
              <w:rPr>
                <w:rFonts w:ascii="Times New Roman" w:hAnsi="Times New Roman" w:cs="Times New Roman"/>
                <w:sz w:val="24"/>
                <w:szCs w:val="24"/>
              </w:rPr>
              <w:t>lue for drug discovery projects</w:t>
            </w:r>
            <w:r w:rsidR="00E3184D">
              <w:rPr>
                <w:rFonts w:ascii="Times New Roman" w:hAnsi="Times New Roman" w:cs="Times New Roman"/>
                <w:sz w:val="24"/>
                <w:szCs w:val="24"/>
                <w:vertAlign w:val="superscript"/>
              </w:rPr>
              <w:t>14</w:t>
            </w:r>
            <w:r w:rsidR="00E3184D" w:rsidRPr="004A7900">
              <w:rPr>
                <w:rFonts w:ascii="Times New Roman" w:hAnsi="Times New Roman" w:cs="Times New Roman"/>
                <w:sz w:val="24"/>
                <w:szCs w:val="24"/>
              </w:rPr>
              <w:t>.</w:t>
            </w:r>
            <w:r w:rsidR="00E3184D">
              <w:rPr>
                <w:rFonts w:ascii="Times New Roman" w:hAnsi="Times New Roman" w:cs="Times New Roman"/>
                <w:sz w:val="24"/>
                <w:szCs w:val="24"/>
              </w:rPr>
              <w:t xml:space="preserve"> </w:t>
            </w:r>
          </w:p>
          <w:p w14:paraId="45605912" w14:textId="77777777" w:rsidR="004A7900" w:rsidRPr="004A7900" w:rsidRDefault="007003DE" w:rsidP="00657B1B">
            <w:pPr>
              <w:jc w:val="both"/>
              <w:rPr>
                <w:rFonts w:ascii="Times New Roman" w:hAnsi="Times New Roman" w:cs="Times New Roman"/>
                <w:sz w:val="24"/>
                <w:szCs w:val="24"/>
              </w:rPr>
            </w:pPr>
            <w:r w:rsidRPr="004A7900">
              <w:rPr>
                <w:rFonts w:ascii="Times New Roman" w:hAnsi="Times New Roman" w:cs="Times New Roman"/>
                <w:sz w:val="24"/>
                <w:szCs w:val="24"/>
              </w:rPr>
              <w:t xml:space="preserve">The approved drug in NSCLC was the </w:t>
            </w:r>
            <w:proofErr w:type="spellStart"/>
            <w:r w:rsidRPr="004A7900">
              <w:rPr>
                <w:rFonts w:ascii="Times New Roman" w:hAnsi="Times New Roman" w:cs="Times New Roman"/>
                <w:sz w:val="24"/>
                <w:szCs w:val="24"/>
              </w:rPr>
              <w:t>Gefitini</w:t>
            </w:r>
            <w:proofErr w:type="spellEnd"/>
            <w:r>
              <w:rPr>
                <w:rFonts w:ascii="Times New Roman" w:hAnsi="Times New Roman" w:cs="Times New Roman"/>
                <w:sz w:val="24"/>
                <w:szCs w:val="24"/>
              </w:rPr>
              <w:t xml:space="preserve"> </w:t>
            </w:r>
          </w:p>
        </w:tc>
        <w:tc>
          <w:tcPr>
            <w:tcW w:w="5524" w:type="dxa"/>
          </w:tcPr>
          <w:p w14:paraId="1C45DD7C" w14:textId="77777777" w:rsidR="007003DE" w:rsidRDefault="007003DE" w:rsidP="00657B1B">
            <w:pPr>
              <w:jc w:val="both"/>
              <w:rPr>
                <w:rFonts w:ascii="Times New Roman" w:hAnsi="Times New Roman" w:cs="Times New Roman"/>
                <w:sz w:val="24"/>
                <w:szCs w:val="24"/>
              </w:rPr>
            </w:pPr>
            <w:r w:rsidRPr="004A7900">
              <w:rPr>
                <w:rFonts w:ascii="Times New Roman" w:hAnsi="Times New Roman" w:cs="Times New Roman"/>
                <w:sz w:val="24"/>
                <w:szCs w:val="24"/>
              </w:rPr>
              <w:t>and Erlotinib for patients</w:t>
            </w:r>
            <w:r>
              <w:rPr>
                <w:rFonts w:ascii="Times New Roman" w:hAnsi="Times New Roman" w:cs="Times New Roman"/>
                <w:sz w:val="24"/>
                <w:szCs w:val="24"/>
              </w:rPr>
              <w:t xml:space="preserve"> having EGFR mutation in NSCLC. </w:t>
            </w:r>
            <w:r w:rsidRPr="004A7900">
              <w:rPr>
                <w:rFonts w:ascii="Times New Roman" w:hAnsi="Times New Roman" w:cs="Times New Roman"/>
                <w:sz w:val="24"/>
                <w:szCs w:val="24"/>
              </w:rPr>
              <w:t>Both drugs showed side effects in the form of di</w:t>
            </w:r>
            <w:r>
              <w:rPr>
                <w:rFonts w:ascii="Times New Roman" w:hAnsi="Times New Roman" w:cs="Times New Roman"/>
                <w:sz w:val="24"/>
                <w:szCs w:val="24"/>
              </w:rPr>
              <w:t>arrhea, whizzing and tiredness</w:t>
            </w:r>
            <w:r>
              <w:rPr>
                <w:rFonts w:ascii="Times New Roman" w:hAnsi="Times New Roman" w:cs="Times New Roman"/>
                <w:sz w:val="24"/>
                <w:szCs w:val="24"/>
                <w:vertAlign w:val="superscript"/>
              </w:rPr>
              <w:t>15</w:t>
            </w:r>
            <w:r w:rsidRPr="004A7900">
              <w:rPr>
                <w:rFonts w:ascii="Times New Roman" w:hAnsi="Times New Roman" w:cs="Times New Roman"/>
                <w:sz w:val="24"/>
                <w:szCs w:val="24"/>
              </w:rPr>
              <w:t>.</w:t>
            </w:r>
          </w:p>
          <w:p w14:paraId="3F4E9EA3" w14:textId="77777777" w:rsidR="00673253" w:rsidRDefault="007003DE" w:rsidP="00657B1B">
            <w:pPr>
              <w:jc w:val="both"/>
              <w:rPr>
                <w:rFonts w:ascii="Times New Roman" w:hAnsi="Times New Roman" w:cs="Times New Roman"/>
                <w:sz w:val="24"/>
                <w:szCs w:val="24"/>
              </w:rPr>
            </w:pPr>
            <w:r>
              <w:rPr>
                <w:rFonts w:ascii="Times New Roman" w:hAnsi="Times New Roman" w:cs="Times New Roman"/>
                <w:sz w:val="24"/>
                <w:szCs w:val="24"/>
              </w:rPr>
              <w:t xml:space="preserve">   </w:t>
            </w:r>
            <w:r w:rsidR="004A7900" w:rsidRPr="004A7900">
              <w:rPr>
                <w:rFonts w:ascii="Times New Roman" w:hAnsi="Times New Roman" w:cs="Times New Roman"/>
                <w:sz w:val="24"/>
                <w:szCs w:val="24"/>
              </w:rPr>
              <w:t>Most of the drugs were not</w:t>
            </w:r>
            <w:r w:rsidR="004A7900">
              <w:rPr>
                <w:rFonts w:ascii="Times New Roman" w:hAnsi="Times New Roman" w:cs="Times New Roman"/>
                <w:sz w:val="24"/>
                <w:szCs w:val="24"/>
              </w:rPr>
              <w:t xml:space="preserve"> </w:t>
            </w:r>
            <w:r w:rsidR="004A7900" w:rsidRPr="004A7900">
              <w:rPr>
                <w:rFonts w:ascii="Times New Roman" w:hAnsi="Times New Roman" w:cs="Times New Roman"/>
                <w:sz w:val="24"/>
                <w:szCs w:val="24"/>
              </w:rPr>
              <w:t>currently used as standar</w:t>
            </w:r>
            <w:r w:rsidR="004A7900">
              <w:rPr>
                <w:rFonts w:ascii="Times New Roman" w:hAnsi="Times New Roman" w:cs="Times New Roman"/>
                <w:sz w:val="24"/>
                <w:szCs w:val="24"/>
              </w:rPr>
              <w:t xml:space="preserve">d treatment for early stages of </w:t>
            </w:r>
            <w:r w:rsidR="004A7900" w:rsidRPr="004A7900">
              <w:rPr>
                <w:rFonts w:ascii="Times New Roman" w:hAnsi="Times New Roman" w:cs="Times New Roman"/>
                <w:sz w:val="24"/>
                <w:szCs w:val="24"/>
              </w:rPr>
              <w:t>NSCLC. Physicians used Gefitinib as a first treatment for NSCLC treatment in the past, which was advanced but cause many side effects. ALK patients showed no advan</w:t>
            </w:r>
            <w:r w:rsidR="001A7EB1">
              <w:rPr>
                <w:rFonts w:ascii="Times New Roman" w:hAnsi="Times New Roman" w:cs="Times New Roman"/>
                <w:sz w:val="24"/>
                <w:szCs w:val="24"/>
              </w:rPr>
              <w:t>tage from the use of Erlotinib</w:t>
            </w:r>
            <w:r w:rsidR="001A7EB1">
              <w:rPr>
                <w:rFonts w:ascii="Times New Roman" w:hAnsi="Times New Roman" w:cs="Times New Roman"/>
                <w:sz w:val="24"/>
                <w:szCs w:val="24"/>
                <w:vertAlign w:val="superscript"/>
              </w:rPr>
              <w:t>17</w:t>
            </w:r>
            <w:r w:rsidR="001A7EB1">
              <w:rPr>
                <w:rFonts w:ascii="Times New Roman" w:hAnsi="Times New Roman" w:cs="Times New Roman"/>
                <w:sz w:val="24"/>
                <w:szCs w:val="24"/>
              </w:rPr>
              <w:t>.</w:t>
            </w:r>
            <w:r w:rsidR="004A7900" w:rsidRPr="004A7900">
              <w:rPr>
                <w:rFonts w:ascii="Times New Roman" w:hAnsi="Times New Roman" w:cs="Times New Roman"/>
                <w:sz w:val="24"/>
                <w:szCs w:val="24"/>
              </w:rPr>
              <w:t>To have Gefitinib,</w:t>
            </w:r>
            <w:r w:rsidR="001A7EB1">
              <w:rPr>
                <w:rFonts w:ascii="Times New Roman" w:hAnsi="Times New Roman" w:cs="Times New Roman"/>
                <w:sz w:val="24"/>
                <w:szCs w:val="24"/>
              </w:rPr>
              <w:t xml:space="preserve"> </w:t>
            </w:r>
            <w:r w:rsidR="001A7EB1" w:rsidRPr="001A7EB1">
              <w:rPr>
                <w:rFonts w:ascii="Times New Roman" w:hAnsi="Times New Roman" w:cs="Times New Roman"/>
                <w:sz w:val="24"/>
                <w:szCs w:val="24"/>
              </w:rPr>
              <w:t xml:space="preserve">the cancer </w:t>
            </w:r>
            <w:r w:rsidR="001A7EB1">
              <w:rPr>
                <w:rFonts w:ascii="Times New Roman" w:hAnsi="Times New Roman" w:cs="Times New Roman"/>
                <w:sz w:val="24"/>
                <w:szCs w:val="24"/>
              </w:rPr>
              <w:t>cells must have EGFR receptors</w:t>
            </w:r>
            <w:r w:rsidR="001A7EB1">
              <w:rPr>
                <w:rFonts w:ascii="Times New Roman" w:hAnsi="Times New Roman" w:cs="Times New Roman"/>
                <w:sz w:val="24"/>
                <w:szCs w:val="24"/>
                <w:vertAlign w:val="superscript"/>
              </w:rPr>
              <w:t>18</w:t>
            </w:r>
            <w:r w:rsidR="001A7EB1" w:rsidRPr="001A7EB1">
              <w:rPr>
                <w:rFonts w:ascii="Times New Roman" w:hAnsi="Times New Roman" w:cs="Times New Roman"/>
                <w:sz w:val="24"/>
                <w:szCs w:val="24"/>
              </w:rPr>
              <w:t xml:space="preserve">. It has been shown clearly that the drug Gefitinib has been used to target the human epidermal growth factor receptor. Gefitinib target human EGFR gene for prevention of NSCLC, similarly the present drug inhibitor </w:t>
            </w:r>
            <w:proofErr w:type="spellStart"/>
            <w:r w:rsidR="001A7EB1" w:rsidRPr="001A7EB1">
              <w:rPr>
                <w:rFonts w:ascii="Times New Roman" w:hAnsi="Times New Roman" w:cs="Times New Roman"/>
                <w:sz w:val="24"/>
                <w:szCs w:val="24"/>
              </w:rPr>
              <w:t>piperazin</w:t>
            </w:r>
            <w:proofErr w:type="spellEnd"/>
            <w:r w:rsidR="001A7EB1" w:rsidRPr="001A7EB1">
              <w:rPr>
                <w:rFonts w:ascii="Times New Roman" w:hAnsi="Times New Roman" w:cs="Times New Roman"/>
                <w:sz w:val="24"/>
                <w:szCs w:val="24"/>
              </w:rPr>
              <w:t xml:space="preserve"> analog also target EGFR mutation and produce an energy value</w:t>
            </w:r>
            <w:r w:rsidR="001A7EB1">
              <w:rPr>
                <w:rFonts w:ascii="Times New Roman" w:hAnsi="Times New Roman" w:cs="Times New Roman"/>
                <w:sz w:val="24"/>
                <w:szCs w:val="24"/>
              </w:rPr>
              <w:t xml:space="preserve"> of 248 and 268 respectively</w:t>
            </w:r>
            <w:r w:rsidR="001A7EB1">
              <w:rPr>
                <w:rFonts w:ascii="Times New Roman" w:hAnsi="Times New Roman" w:cs="Times New Roman"/>
                <w:sz w:val="24"/>
                <w:szCs w:val="24"/>
                <w:vertAlign w:val="superscript"/>
              </w:rPr>
              <w:t>19</w:t>
            </w:r>
            <w:r w:rsidR="001A7EB1">
              <w:rPr>
                <w:rFonts w:ascii="Times New Roman" w:hAnsi="Times New Roman" w:cs="Times New Roman"/>
                <w:sz w:val="24"/>
                <w:szCs w:val="24"/>
              </w:rPr>
              <w:t xml:space="preserve">. </w:t>
            </w:r>
            <w:r w:rsidR="001A7EB1" w:rsidRPr="001A7EB1">
              <w:rPr>
                <w:rFonts w:ascii="Times New Roman" w:hAnsi="Times New Roman" w:cs="Times New Roman"/>
                <w:sz w:val="24"/>
                <w:szCs w:val="24"/>
              </w:rPr>
              <w:t>The Gefitinib do not shows any response to the patients having double mutation of EGFR2. The present designed compound also showed response</w:t>
            </w:r>
            <w:r w:rsidR="001A7EB1">
              <w:rPr>
                <w:rFonts w:ascii="Times New Roman" w:hAnsi="Times New Roman" w:cs="Times New Roman"/>
                <w:sz w:val="24"/>
                <w:szCs w:val="24"/>
              </w:rPr>
              <w:t xml:space="preserve"> to double mutations.</w:t>
            </w:r>
          </w:p>
          <w:p w14:paraId="46289CB8" w14:textId="77777777" w:rsidR="001A7EB1" w:rsidRDefault="001A7EB1" w:rsidP="00657B1B">
            <w:pPr>
              <w:jc w:val="both"/>
              <w:rPr>
                <w:rFonts w:ascii="Times New Roman" w:hAnsi="Times New Roman" w:cs="Times New Roman"/>
                <w:sz w:val="24"/>
                <w:szCs w:val="24"/>
              </w:rPr>
            </w:pPr>
            <w:r>
              <w:rPr>
                <w:rFonts w:ascii="Times New Roman" w:hAnsi="Times New Roman" w:cs="Times New Roman"/>
                <w:sz w:val="24"/>
                <w:szCs w:val="24"/>
              </w:rPr>
              <w:t xml:space="preserve">     Most patients having NSCLC with mutations in the EGFR gene will achieve response to EGFR inhibitors such as Afatinib will fail to improve the overall survival</w:t>
            </w:r>
            <w:r w:rsidR="00E3184D">
              <w:rPr>
                <w:rFonts w:ascii="Times New Roman" w:hAnsi="Times New Roman" w:cs="Times New Roman"/>
                <w:sz w:val="24"/>
                <w:szCs w:val="24"/>
                <w:vertAlign w:val="superscript"/>
              </w:rPr>
              <w:t>16</w:t>
            </w:r>
            <w:r w:rsidR="00E3184D">
              <w:rPr>
                <w:rFonts w:ascii="Times New Roman" w:hAnsi="Times New Roman" w:cs="Times New Roman"/>
                <w:sz w:val="24"/>
                <w:szCs w:val="24"/>
              </w:rPr>
              <w:t xml:space="preserve">. Erlotinib is commonly used to target EGFR mutated non-small cell lung cancer. </w:t>
            </w:r>
            <w:r w:rsidR="00E3184D" w:rsidRPr="00E3184D">
              <w:rPr>
                <w:rFonts w:ascii="Times New Roman" w:hAnsi="Times New Roman" w:cs="Times New Roman"/>
                <w:sz w:val="24"/>
                <w:szCs w:val="24"/>
              </w:rPr>
              <w:t>There are two limitations of Erlotinib; first, it can be used only for single lung cell line. Second, other components vasculature, immuno</w:t>
            </w:r>
            <w:r w:rsidR="00E3184D">
              <w:rPr>
                <w:rFonts w:ascii="Times New Roman" w:hAnsi="Times New Roman" w:cs="Times New Roman"/>
                <w:sz w:val="24"/>
                <w:szCs w:val="24"/>
              </w:rPr>
              <w:t>logical cells are also affected</w:t>
            </w:r>
            <w:r w:rsidR="00E3184D">
              <w:rPr>
                <w:rFonts w:ascii="Times New Roman" w:hAnsi="Times New Roman" w:cs="Times New Roman"/>
                <w:sz w:val="24"/>
                <w:szCs w:val="24"/>
                <w:vertAlign w:val="superscript"/>
              </w:rPr>
              <w:t>21</w:t>
            </w:r>
            <w:r w:rsidR="00E3184D">
              <w:rPr>
                <w:rFonts w:ascii="Times New Roman" w:hAnsi="Times New Roman" w:cs="Times New Roman"/>
                <w:sz w:val="24"/>
                <w:szCs w:val="24"/>
              </w:rPr>
              <w:t xml:space="preserve">. </w:t>
            </w:r>
            <w:r w:rsidR="00E3184D" w:rsidRPr="00E3184D">
              <w:rPr>
                <w:rFonts w:ascii="Times New Roman" w:hAnsi="Times New Roman" w:cs="Times New Roman"/>
                <w:sz w:val="24"/>
                <w:szCs w:val="24"/>
              </w:rPr>
              <w:t xml:space="preserve">Our designed drug </w:t>
            </w:r>
            <w:proofErr w:type="spellStart"/>
            <w:r w:rsidR="00E3184D" w:rsidRPr="00E3184D">
              <w:rPr>
                <w:rFonts w:ascii="Times New Roman" w:hAnsi="Times New Roman" w:cs="Times New Roman"/>
                <w:sz w:val="24"/>
                <w:szCs w:val="24"/>
              </w:rPr>
              <w:t>piperazin</w:t>
            </w:r>
            <w:proofErr w:type="spellEnd"/>
            <w:r w:rsidR="00E3184D" w:rsidRPr="00E3184D">
              <w:rPr>
                <w:rFonts w:ascii="Times New Roman" w:hAnsi="Times New Roman" w:cs="Times New Roman"/>
                <w:sz w:val="24"/>
                <w:szCs w:val="24"/>
              </w:rPr>
              <w:t xml:space="preserve"> analog will target cancer's specific genes, proteins or the tissue environment that will contribute to survival. They will be promising to personalize cancer treatment. The drug compound confirms interactions with EGFR, ALK and BRAF proteins and blocks their respective abnormal activities.</w:t>
            </w:r>
          </w:p>
          <w:p w14:paraId="1F111FF4" w14:textId="77777777" w:rsidR="001A7EB1" w:rsidRPr="004A7900" w:rsidRDefault="001A7EB1" w:rsidP="00657B1B">
            <w:pPr>
              <w:jc w:val="both"/>
              <w:rPr>
                <w:rFonts w:ascii="Times New Roman" w:hAnsi="Times New Roman" w:cs="Times New Roman"/>
                <w:sz w:val="24"/>
                <w:szCs w:val="24"/>
              </w:rPr>
            </w:pPr>
          </w:p>
        </w:tc>
      </w:tr>
    </w:tbl>
    <w:p w14:paraId="77B940AB" w14:textId="77777777" w:rsidR="00673253" w:rsidRDefault="00673253"/>
    <w:tbl>
      <w:tblPr>
        <w:tblStyle w:val="TableGrid"/>
        <w:tblpPr w:leftFromText="180" w:rightFromText="180" w:vertAnchor="text" w:horzAnchor="margin" w:tblpX="-684" w:tblpY="-121"/>
        <w:tblW w:w="11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5736"/>
        <w:gridCol w:w="90"/>
      </w:tblGrid>
      <w:tr w:rsidR="00FC1FB0" w14:paraId="4461CA82" w14:textId="77777777" w:rsidTr="00FC1FB0">
        <w:trPr>
          <w:gridAfter w:val="1"/>
          <w:wAfter w:w="90" w:type="dxa"/>
          <w:trHeight w:val="3775"/>
        </w:trPr>
        <w:tc>
          <w:tcPr>
            <w:tcW w:w="5412" w:type="dxa"/>
          </w:tcPr>
          <w:p w14:paraId="18F2D2D7" w14:textId="77777777" w:rsidR="00FC1FB0" w:rsidRPr="007003DE" w:rsidRDefault="00FC1FB0" w:rsidP="00FC1FB0">
            <w:pPr>
              <w:jc w:val="both"/>
              <w:rPr>
                <w:rFonts w:ascii="Times New Roman" w:hAnsi="Times New Roman" w:cs="Times New Roman"/>
                <w:b/>
                <w:sz w:val="28"/>
                <w:szCs w:val="28"/>
              </w:rPr>
            </w:pPr>
            <w:r w:rsidRPr="007003DE">
              <w:rPr>
                <w:rFonts w:ascii="Times New Roman" w:hAnsi="Times New Roman" w:cs="Times New Roman"/>
                <w:b/>
                <w:sz w:val="28"/>
                <w:szCs w:val="28"/>
              </w:rPr>
              <w:lastRenderedPageBreak/>
              <w:t>Conclusion</w:t>
            </w:r>
          </w:p>
          <w:p w14:paraId="368F392E" w14:textId="77777777" w:rsidR="00FC1FB0" w:rsidRDefault="00FC1FB0" w:rsidP="00FC1FB0">
            <w:pPr>
              <w:jc w:val="both"/>
              <w:rPr>
                <w:rFonts w:ascii="Times New Roman" w:hAnsi="Times New Roman" w:cs="Times New Roman"/>
                <w:sz w:val="24"/>
                <w:szCs w:val="24"/>
              </w:rPr>
            </w:pPr>
            <w:r w:rsidRPr="007003DE">
              <w:rPr>
                <w:rFonts w:ascii="Times New Roman" w:hAnsi="Times New Roman" w:cs="Times New Roman"/>
                <w:sz w:val="24"/>
                <w:szCs w:val="24"/>
              </w:rPr>
              <w:t xml:space="preserve">In our in silico investigation, we used EGFR, ALK, and BRAF proteins, designed the drug and docked with these proteins. The drug compound best fits in the pockets of proteins that showed its stability and confirmed its drug likeness properties. Most of the commercially available drugs violate one or two properties of Lipinski rule of five but our drug fulfills all the properties of this rule. We concluded that our newly designed drug </w:t>
            </w:r>
            <w:proofErr w:type="spellStart"/>
            <w:r w:rsidRPr="007003DE">
              <w:rPr>
                <w:rFonts w:ascii="Times New Roman" w:hAnsi="Times New Roman" w:cs="Times New Roman"/>
                <w:sz w:val="24"/>
                <w:szCs w:val="24"/>
              </w:rPr>
              <w:t>Piperazin</w:t>
            </w:r>
            <w:proofErr w:type="spellEnd"/>
            <w:r w:rsidRPr="007003DE">
              <w:rPr>
                <w:rFonts w:ascii="Times New Roman" w:hAnsi="Times New Roman" w:cs="Times New Roman"/>
                <w:sz w:val="24"/>
                <w:szCs w:val="24"/>
              </w:rPr>
              <w:t xml:space="preserve"> analog is better than commercial drugs available in the market. In future, this research work can be further used in clinical trials to test</w:t>
            </w:r>
            <w:r>
              <w:rPr>
                <w:rFonts w:ascii="Times New Roman" w:hAnsi="Times New Roman" w:cs="Times New Roman"/>
                <w:sz w:val="24"/>
                <w:szCs w:val="24"/>
              </w:rPr>
              <w:t xml:space="preserve"> its effectiveness and social benefits.</w:t>
            </w:r>
          </w:p>
          <w:p w14:paraId="2F916098" w14:textId="77777777" w:rsidR="00FC1FB0" w:rsidRDefault="00FC1FB0" w:rsidP="00FC1FB0">
            <w:pPr>
              <w:jc w:val="both"/>
              <w:rPr>
                <w:rFonts w:ascii="Times New Roman" w:hAnsi="Times New Roman" w:cs="Times New Roman"/>
                <w:sz w:val="24"/>
                <w:szCs w:val="24"/>
              </w:rPr>
            </w:pPr>
          </w:p>
          <w:p w14:paraId="77337A9C" w14:textId="77777777" w:rsidR="00FC1FB0" w:rsidRDefault="00FC1FB0" w:rsidP="00FC1FB0">
            <w:pPr>
              <w:jc w:val="both"/>
              <w:rPr>
                <w:rFonts w:ascii="Times New Roman" w:hAnsi="Times New Roman" w:cs="Times New Roman"/>
                <w:b/>
                <w:sz w:val="28"/>
                <w:szCs w:val="28"/>
              </w:rPr>
            </w:pPr>
            <w:r w:rsidRPr="007003DE">
              <w:rPr>
                <w:rFonts w:ascii="Times New Roman" w:hAnsi="Times New Roman" w:cs="Times New Roman"/>
                <w:b/>
                <w:sz w:val="28"/>
                <w:szCs w:val="28"/>
              </w:rPr>
              <w:t>References</w:t>
            </w:r>
          </w:p>
          <w:p w14:paraId="0CF3B93F"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1. David S, Ettinger, et al. • JNCCN. National comprehensive cancer network. Harbor press, New York. 2010; 8(7).</w:t>
            </w:r>
          </w:p>
          <w:p w14:paraId="7D16620D"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2. Choi YL, Soda M, Yamashita Y, Ueno T, Takashima J, Nakajima T, et al. EML4-ALK mutations in lung cancer that confer resistance to ALK inhibitors. New England Journal of Medicine. 2010;</w:t>
            </w:r>
            <w:r>
              <w:rPr>
                <w:rFonts w:ascii="Times New Roman" w:hAnsi="Times New Roman" w:cs="Times New Roman"/>
                <w:sz w:val="24"/>
                <w:szCs w:val="24"/>
              </w:rPr>
              <w:t xml:space="preserve"> 363(18): 1734-1739</w:t>
            </w:r>
          </w:p>
          <w:p w14:paraId="5EBC8774"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3. Chen P-Y. Computational virtual screening towards designing novel anticancer drugs. Virtual Screening. 2012;91.</w:t>
            </w:r>
          </w:p>
          <w:p w14:paraId="01A55B5D"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 xml:space="preserve">4. Toyooka S, </w:t>
            </w:r>
            <w:proofErr w:type="spellStart"/>
            <w:r w:rsidRPr="007F5D1E">
              <w:rPr>
                <w:rFonts w:ascii="Times New Roman" w:hAnsi="Times New Roman" w:cs="Times New Roman"/>
                <w:sz w:val="24"/>
                <w:szCs w:val="24"/>
              </w:rPr>
              <w:t>Kiura</w:t>
            </w:r>
            <w:proofErr w:type="spellEnd"/>
            <w:r w:rsidRPr="007F5D1E">
              <w:rPr>
                <w:rFonts w:ascii="Times New Roman" w:hAnsi="Times New Roman" w:cs="Times New Roman"/>
                <w:sz w:val="24"/>
                <w:szCs w:val="24"/>
              </w:rPr>
              <w:t xml:space="preserve"> K, </w:t>
            </w:r>
            <w:proofErr w:type="spellStart"/>
            <w:r w:rsidRPr="007F5D1E">
              <w:rPr>
                <w:rFonts w:ascii="Times New Roman" w:hAnsi="Times New Roman" w:cs="Times New Roman"/>
                <w:sz w:val="24"/>
                <w:szCs w:val="24"/>
              </w:rPr>
              <w:t>Mitsudomi</w:t>
            </w:r>
            <w:proofErr w:type="spellEnd"/>
            <w:r w:rsidRPr="007F5D1E">
              <w:rPr>
                <w:rFonts w:ascii="Times New Roman" w:hAnsi="Times New Roman" w:cs="Times New Roman"/>
                <w:sz w:val="24"/>
                <w:szCs w:val="24"/>
              </w:rPr>
              <w:t xml:space="preserve"> T, others. EGFR mutation and response of lung cancer to gefitinib. N Engl J Med. 2005; 352(20): 2136.</w:t>
            </w:r>
          </w:p>
          <w:p w14:paraId="3FAEB9AE"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5. National cancer institute (2012). Lung cancer.</w:t>
            </w:r>
          </w:p>
          <w:p w14:paraId="2D161936"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National Institute of Health, 12-1553.</w:t>
            </w:r>
          </w:p>
          <w:p w14:paraId="43D1F91E"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6. American Cancer Society. Cancer Facts &amp; Figures</w:t>
            </w:r>
          </w:p>
          <w:p w14:paraId="694EDF32"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2014, Ga: American Cancer Society; 2014.</w:t>
            </w:r>
          </w:p>
          <w:p w14:paraId="11D55F34"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7. Baskaran C, Bai VR, Kumaran K, Kumar KM.</w:t>
            </w:r>
          </w:p>
          <w:p w14:paraId="41B1FFCB"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Computer aided drug designing (CADD) for EGFR protein Controlling lung cancer. Ann Biol Res. 2012;</w:t>
            </w:r>
          </w:p>
          <w:p w14:paraId="64AEE789"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3(4): 1815-1820.</w:t>
            </w:r>
          </w:p>
          <w:p w14:paraId="24F555FA" w14:textId="77777777" w:rsidR="00FC1FB0" w:rsidRPr="007003DE" w:rsidRDefault="00FC1FB0" w:rsidP="00FC1FB0">
            <w:pPr>
              <w:jc w:val="both"/>
              <w:rPr>
                <w:rFonts w:ascii="Times New Roman" w:hAnsi="Times New Roman" w:cs="Times New Roman"/>
                <w:b/>
                <w:sz w:val="28"/>
                <w:szCs w:val="28"/>
              </w:rPr>
            </w:pPr>
          </w:p>
        </w:tc>
        <w:tc>
          <w:tcPr>
            <w:tcW w:w="5736" w:type="dxa"/>
          </w:tcPr>
          <w:p w14:paraId="72F01E2D" w14:textId="77777777" w:rsidR="00FC1FB0" w:rsidRPr="007F5D1E" w:rsidRDefault="00FC1FB0" w:rsidP="00FC1FB0">
            <w:pPr>
              <w:jc w:val="both"/>
              <w:rPr>
                <w:rFonts w:ascii="Times New Roman" w:hAnsi="Times New Roman" w:cs="Times New Roman"/>
                <w:sz w:val="24"/>
                <w:szCs w:val="24"/>
              </w:rPr>
            </w:pPr>
            <w:r>
              <w:rPr>
                <w:rFonts w:ascii="Times New Roman" w:hAnsi="Times New Roman" w:cs="Times New Roman"/>
                <w:sz w:val="24"/>
                <w:szCs w:val="24"/>
              </w:rPr>
              <w:t xml:space="preserve">8. </w:t>
            </w:r>
            <w:r w:rsidRPr="007F5D1E">
              <w:rPr>
                <w:rFonts w:ascii="Times New Roman" w:hAnsi="Times New Roman" w:cs="Times New Roman"/>
                <w:sz w:val="24"/>
                <w:szCs w:val="24"/>
              </w:rPr>
              <w:t xml:space="preserve">Ramani RG, Jacob SG. Improved Classification of Lung Cancer Tumors Based on Structural and Physicochemical Properties of Proteins Using Data Mining Models, </w:t>
            </w:r>
            <w:proofErr w:type="spellStart"/>
            <w:r w:rsidRPr="007F5D1E">
              <w:rPr>
                <w:rFonts w:ascii="Times New Roman" w:hAnsi="Times New Roman" w:cs="Times New Roman"/>
                <w:sz w:val="24"/>
                <w:szCs w:val="24"/>
              </w:rPr>
              <w:t>PLoS</w:t>
            </w:r>
            <w:proofErr w:type="spellEnd"/>
            <w:r w:rsidRPr="007F5D1E">
              <w:rPr>
                <w:rFonts w:ascii="Times New Roman" w:hAnsi="Times New Roman" w:cs="Times New Roman"/>
                <w:sz w:val="24"/>
                <w:szCs w:val="24"/>
              </w:rPr>
              <w:t xml:space="preserve"> One. 2013; 8(3).</w:t>
            </w:r>
          </w:p>
          <w:p w14:paraId="00C293B2"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 xml:space="preserve">9. Chase SM, Crabtree BF, Stewart EE, Nutting PA, Miller WL, Stange KC, et al. Coaching strategies for enhancing practice transformation. Fam </w:t>
            </w:r>
            <w:proofErr w:type="spellStart"/>
            <w:r w:rsidRPr="007F5D1E">
              <w:rPr>
                <w:rFonts w:ascii="Times New Roman" w:hAnsi="Times New Roman" w:cs="Times New Roman"/>
                <w:sz w:val="24"/>
                <w:szCs w:val="24"/>
              </w:rPr>
              <w:t>Pract</w:t>
            </w:r>
            <w:proofErr w:type="spellEnd"/>
            <w:r w:rsidRPr="007F5D1E">
              <w:rPr>
                <w:rFonts w:ascii="Times New Roman" w:hAnsi="Times New Roman" w:cs="Times New Roman"/>
                <w:sz w:val="24"/>
                <w:szCs w:val="24"/>
              </w:rPr>
              <w:t>.</w:t>
            </w:r>
          </w:p>
          <w:p w14:paraId="43A8C425"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2014;32(1): 1-7.0</w:t>
            </w:r>
          </w:p>
          <w:p w14:paraId="3C7986ED"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10. Zahra E, SN, Khattak NA, Mir A. Comparative modeling and docking studies of p16ink4/Cyclin D1/Rb pathway genes in lung cancer revealed functionally interactive residue of RB1 and its functional partner E2F1. Theor Biol Med Model,</w:t>
            </w:r>
          </w:p>
          <w:p w14:paraId="1D39FBFB" w14:textId="77777777" w:rsidR="00FC1FB0" w:rsidRPr="007F5D1E"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2013; 10(1): 1.</w:t>
            </w:r>
          </w:p>
          <w:p w14:paraId="54848368"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 xml:space="preserve">11. Suleiman AA, </w:t>
            </w:r>
            <w:proofErr w:type="spellStart"/>
            <w:r w:rsidRPr="007F5D1E">
              <w:rPr>
                <w:rFonts w:ascii="Times New Roman" w:hAnsi="Times New Roman" w:cs="Times New Roman"/>
                <w:sz w:val="24"/>
                <w:szCs w:val="24"/>
              </w:rPr>
              <w:t>Nogová</w:t>
            </w:r>
            <w:proofErr w:type="spellEnd"/>
            <w:r w:rsidRPr="007F5D1E">
              <w:rPr>
                <w:rFonts w:ascii="Times New Roman" w:hAnsi="Times New Roman" w:cs="Times New Roman"/>
                <w:sz w:val="24"/>
                <w:szCs w:val="24"/>
              </w:rPr>
              <w:t xml:space="preserve"> L, Fuhr U. Modeling NSCLC Progression: Recent Advances and Opportunities Available. AAPS J. 2013; 15(2):542-50.</w:t>
            </w:r>
          </w:p>
          <w:p w14:paraId="7AB20199"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 xml:space="preserve">12. Marchetti A, </w:t>
            </w:r>
            <w:proofErr w:type="spellStart"/>
            <w:r w:rsidRPr="007F5D1E">
              <w:rPr>
                <w:rFonts w:ascii="Times New Roman" w:hAnsi="Times New Roman" w:cs="Times New Roman"/>
                <w:sz w:val="24"/>
                <w:szCs w:val="24"/>
              </w:rPr>
              <w:t>Felicioni</w:t>
            </w:r>
            <w:proofErr w:type="spellEnd"/>
            <w:r w:rsidRPr="007F5D1E">
              <w:rPr>
                <w:rFonts w:ascii="Times New Roman" w:hAnsi="Times New Roman" w:cs="Times New Roman"/>
                <w:sz w:val="24"/>
                <w:szCs w:val="24"/>
              </w:rPr>
              <w:t xml:space="preserve"> L, Malatesta S, Sciarrotta MG, Guetti L, Chella A, et al. Clinical Features and Outcome of Patients With Non-Small-Cell Lung Cancer Harboring BRAF Mutations. JCO. 2011;</w:t>
            </w:r>
            <w:r>
              <w:rPr>
                <w:rFonts w:ascii="Times New Roman" w:hAnsi="Times New Roman" w:cs="Times New Roman"/>
                <w:sz w:val="24"/>
                <w:szCs w:val="24"/>
              </w:rPr>
              <w:t xml:space="preserve"> 29(26): 3574-9.</w:t>
            </w:r>
          </w:p>
          <w:p w14:paraId="19F43C1A" w14:textId="77777777" w:rsidR="00FC1FB0" w:rsidRDefault="00FC1FB0" w:rsidP="00FC1FB0">
            <w:pPr>
              <w:jc w:val="both"/>
              <w:rPr>
                <w:rFonts w:ascii="Times New Roman" w:hAnsi="Times New Roman" w:cs="Times New Roman"/>
                <w:sz w:val="24"/>
                <w:szCs w:val="24"/>
              </w:rPr>
            </w:pPr>
            <w:r w:rsidRPr="007F5D1E">
              <w:rPr>
                <w:rFonts w:ascii="Times New Roman" w:hAnsi="Times New Roman" w:cs="Times New Roman"/>
                <w:sz w:val="24"/>
                <w:szCs w:val="24"/>
              </w:rPr>
              <w:t>13. Dai X, Tan C. Combination of MicroRNA Therapeutics with Small-molecule Anticancer Drugs: Mechanism of Action and Co-delivery Nanocarriers. Adv Drug Deliv Rev. 2014.</w:t>
            </w:r>
          </w:p>
          <w:p w14:paraId="49B26C1D" w14:textId="77777777" w:rsidR="00FC1FB0" w:rsidRDefault="00FC1FB0" w:rsidP="00FC1FB0">
            <w:pPr>
              <w:jc w:val="both"/>
              <w:rPr>
                <w:rFonts w:ascii="Times New Roman" w:hAnsi="Times New Roman" w:cs="Times New Roman"/>
                <w:sz w:val="24"/>
                <w:szCs w:val="24"/>
              </w:rPr>
            </w:pPr>
            <w:r w:rsidRPr="00977E2B">
              <w:rPr>
                <w:rFonts w:ascii="Times New Roman" w:hAnsi="Times New Roman" w:cs="Times New Roman"/>
                <w:sz w:val="24"/>
                <w:szCs w:val="24"/>
              </w:rPr>
              <w:t xml:space="preserve">14. Hammerman PS, </w:t>
            </w:r>
            <w:proofErr w:type="spellStart"/>
            <w:r w:rsidRPr="00977E2B">
              <w:rPr>
                <w:rFonts w:ascii="Times New Roman" w:hAnsi="Times New Roman" w:cs="Times New Roman"/>
                <w:sz w:val="24"/>
                <w:szCs w:val="24"/>
              </w:rPr>
              <w:t>Sos</w:t>
            </w:r>
            <w:proofErr w:type="spellEnd"/>
            <w:r w:rsidRPr="00977E2B">
              <w:rPr>
                <w:rFonts w:ascii="Times New Roman" w:hAnsi="Times New Roman" w:cs="Times New Roman"/>
                <w:sz w:val="24"/>
                <w:szCs w:val="24"/>
              </w:rPr>
              <w:t xml:space="preserve"> ML, Ramos AH, Xu C, </w:t>
            </w:r>
            <w:proofErr w:type="spellStart"/>
            <w:r w:rsidRPr="00977E2B">
              <w:rPr>
                <w:rFonts w:ascii="Times New Roman" w:hAnsi="Times New Roman" w:cs="Times New Roman"/>
                <w:sz w:val="24"/>
                <w:szCs w:val="24"/>
              </w:rPr>
              <w:t>DuttA</w:t>
            </w:r>
            <w:proofErr w:type="spellEnd"/>
            <w:r w:rsidRPr="00977E2B">
              <w:rPr>
                <w:rFonts w:ascii="Times New Roman" w:hAnsi="Times New Roman" w:cs="Times New Roman"/>
                <w:sz w:val="24"/>
                <w:szCs w:val="24"/>
              </w:rPr>
              <w:t xml:space="preserve">, Zhou W, et al. Mutations in the DDR2 kinase gene identifies a novel therapeutic target in squamous cell lung cancer. </w:t>
            </w:r>
            <w:r>
              <w:rPr>
                <w:rFonts w:ascii="Times New Roman" w:hAnsi="Times New Roman" w:cs="Times New Roman"/>
                <w:sz w:val="24"/>
                <w:szCs w:val="24"/>
              </w:rPr>
              <w:t xml:space="preserve">Cancer </w:t>
            </w:r>
            <w:proofErr w:type="spellStart"/>
            <w:r>
              <w:rPr>
                <w:rFonts w:ascii="Times New Roman" w:hAnsi="Times New Roman" w:cs="Times New Roman"/>
                <w:sz w:val="24"/>
                <w:szCs w:val="24"/>
              </w:rPr>
              <w:t>Discov</w:t>
            </w:r>
            <w:proofErr w:type="spellEnd"/>
            <w:r>
              <w:rPr>
                <w:rFonts w:ascii="Times New Roman" w:hAnsi="Times New Roman" w:cs="Times New Roman"/>
                <w:sz w:val="24"/>
                <w:szCs w:val="24"/>
              </w:rPr>
              <w:t>. 2011; 1(1):78-89.</w:t>
            </w:r>
          </w:p>
          <w:p w14:paraId="5CEA76FD" w14:textId="77777777" w:rsidR="00FC1FB0" w:rsidRPr="00977E2B" w:rsidRDefault="00FC1FB0" w:rsidP="00FC1FB0">
            <w:pPr>
              <w:jc w:val="both"/>
              <w:rPr>
                <w:rFonts w:ascii="Times New Roman" w:hAnsi="Times New Roman" w:cs="Times New Roman"/>
                <w:sz w:val="24"/>
                <w:szCs w:val="24"/>
              </w:rPr>
            </w:pPr>
            <w:r w:rsidRPr="00977E2B">
              <w:rPr>
                <w:rFonts w:ascii="Times New Roman" w:hAnsi="Times New Roman" w:cs="Times New Roman"/>
                <w:sz w:val="24"/>
                <w:szCs w:val="24"/>
              </w:rPr>
              <w:t xml:space="preserve">15. Riquet M, Arame A, Fabre E. N2 involvement in lung cancer: the </w:t>
            </w:r>
            <w:proofErr w:type="spellStart"/>
            <w:r w:rsidRPr="00977E2B">
              <w:rPr>
                <w:rFonts w:ascii="Times New Roman" w:hAnsi="Times New Roman" w:cs="Times New Roman"/>
                <w:sz w:val="24"/>
                <w:szCs w:val="24"/>
              </w:rPr>
              <w:t>Danaïdes</w:t>
            </w:r>
            <w:proofErr w:type="spellEnd"/>
            <w:r w:rsidRPr="00977E2B">
              <w:rPr>
                <w:rFonts w:ascii="Times New Roman" w:hAnsi="Times New Roman" w:cs="Times New Roman"/>
                <w:sz w:val="24"/>
                <w:szCs w:val="24"/>
              </w:rPr>
              <w:t xml:space="preserve">' barrel. </w:t>
            </w:r>
            <w:proofErr w:type="spellStart"/>
            <w:r w:rsidRPr="00977E2B">
              <w:rPr>
                <w:rFonts w:ascii="Times New Roman" w:hAnsi="Times New Roman" w:cs="Times New Roman"/>
                <w:sz w:val="24"/>
                <w:szCs w:val="24"/>
              </w:rPr>
              <w:t>Eur</w:t>
            </w:r>
            <w:proofErr w:type="spellEnd"/>
            <w:r w:rsidRPr="00977E2B">
              <w:rPr>
                <w:rFonts w:ascii="Times New Roman" w:hAnsi="Times New Roman" w:cs="Times New Roman"/>
                <w:sz w:val="24"/>
                <w:szCs w:val="24"/>
              </w:rPr>
              <w:t xml:space="preserve"> J </w:t>
            </w:r>
            <w:proofErr w:type="spellStart"/>
            <w:r w:rsidRPr="00977E2B">
              <w:rPr>
                <w:rFonts w:ascii="Times New Roman" w:hAnsi="Times New Roman" w:cs="Times New Roman"/>
                <w:sz w:val="24"/>
                <w:szCs w:val="24"/>
              </w:rPr>
              <w:t>Cardiothorac</w:t>
            </w:r>
            <w:proofErr w:type="spellEnd"/>
          </w:p>
          <w:p w14:paraId="29E3BBAD" w14:textId="77777777" w:rsidR="00FC1FB0" w:rsidRDefault="00FC1FB0" w:rsidP="00FC1FB0">
            <w:pPr>
              <w:jc w:val="both"/>
              <w:rPr>
                <w:rFonts w:ascii="Times New Roman" w:hAnsi="Times New Roman" w:cs="Times New Roman"/>
                <w:sz w:val="24"/>
                <w:szCs w:val="24"/>
              </w:rPr>
            </w:pPr>
            <w:r w:rsidRPr="00977E2B">
              <w:rPr>
                <w:rFonts w:ascii="Times New Roman" w:hAnsi="Times New Roman" w:cs="Times New Roman"/>
                <w:sz w:val="24"/>
                <w:szCs w:val="24"/>
              </w:rPr>
              <w:t>Surg. 2014.</w:t>
            </w:r>
          </w:p>
          <w:p w14:paraId="20A3A7AD" w14:textId="77777777" w:rsidR="00FC1FB0" w:rsidRPr="00FC1FB0" w:rsidRDefault="00FC1FB0" w:rsidP="00FC1FB0">
            <w:pPr>
              <w:jc w:val="both"/>
              <w:rPr>
                <w:rFonts w:ascii="Times New Roman" w:hAnsi="Times New Roman" w:cs="Times New Roman"/>
                <w:sz w:val="24"/>
                <w:szCs w:val="24"/>
              </w:rPr>
            </w:pPr>
            <w:r w:rsidRPr="00977E2B">
              <w:rPr>
                <w:rFonts w:ascii="Times New Roman" w:hAnsi="Times New Roman" w:cs="Times New Roman"/>
                <w:sz w:val="24"/>
                <w:szCs w:val="24"/>
              </w:rPr>
              <w:t xml:space="preserve">16. Hammerman PS, </w:t>
            </w:r>
            <w:proofErr w:type="spellStart"/>
            <w:r w:rsidRPr="00977E2B">
              <w:rPr>
                <w:rFonts w:ascii="Times New Roman" w:hAnsi="Times New Roman" w:cs="Times New Roman"/>
                <w:sz w:val="24"/>
                <w:szCs w:val="24"/>
              </w:rPr>
              <w:t>Sos</w:t>
            </w:r>
            <w:proofErr w:type="spellEnd"/>
            <w:r w:rsidRPr="00977E2B">
              <w:rPr>
                <w:rFonts w:ascii="Times New Roman" w:hAnsi="Times New Roman" w:cs="Times New Roman"/>
                <w:sz w:val="24"/>
                <w:szCs w:val="24"/>
              </w:rPr>
              <w:t xml:space="preserve"> ML, Ramos AH, Xu C, </w:t>
            </w:r>
            <w:proofErr w:type="spellStart"/>
            <w:r w:rsidRPr="00977E2B">
              <w:rPr>
                <w:rFonts w:ascii="Times New Roman" w:hAnsi="Times New Roman" w:cs="Times New Roman"/>
                <w:sz w:val="24"/>
                <w:szCs w:val="24"/>
              </w:rPr>
              <w:t>DuttA</w:t>
            </w:r>
            <w:proofErr w:type="spellEnd"/>
            <w:r w:rsidRPr="00977E2B">
              <w:rPr>
                <w:rFonts w:ascii="Times New Roman" w:hAnsi="Times New Roman" w:cs="Times New Roman"/>
                <w:sz w:val="24"/>
                <w:szCs w:val="24"/>
              </w:rPr>
              <w:t>,</w:t>
            </w:r>
            <w:r>
              <w:rPr>
                <w:rFonts w:ascii="Times New Roman" w:hAnsi="Times New Roman" w:cs="Times New Roman"/>
                <w:sz w:val="24"/>
                <w:szCs w:val="24"/>
              </w:rPr>
              <w:t xml:space="preserve"> Zhou W, et al. Mutations in DDR2 kinase gene identify a novel therapeutic target in squamous cell lung cancer Discov.</w:t>
            </w:r>
            <w:r w:rsidRPr="00FC1FB0">
              <w:rPr>
                <w:rFonts w:ascii="Times New Roman" w:hAnsi="Times New Roman" w:cs="Times New Roman"/>
                <w:sz w:val="24"/>
                <w:szCs w:val="24"/>
              </w:rPr>
              <w:t>2011; 1(1): 78-89</w:t>
            </w:r>
          </w:p>
          <w:p w14:paraId="41646ACB" w14:textId="77777777" w:rsidR="00FC1FB0" w:rsidRPr="007F5D1E" w:rsidRDefault="00FC1FB0" w:rsidP="00FC1FB0">
            <w:pPr>
              <w:jc w:val="both"/>
              <w:rPr>
                <w:rFonts w:ascii="Times New Roman" w:hAnsi="Times New Roman" w:cs="Times New Roman"/>
                <w:sz w:val="24"/>
                <w:szCs w:val="24"/>
              </w:rPr>
            </w:pPr>
          </w:p>
        </w:tc>
      </w:tr>
      <w:tr w:rsidR="00FC1FB0" w14:paraId="2BD704F2" w14:textId="77777777" w:rsidTr="00FC1FB0">
        <w:trPr>
          <w:trHeight w:val="2888"/>
        </w:trPr>
        <w:tc>
          <w:tcPr>
            <w:tcW w:w="5412" w:type="dxa"/>
          </w:tcPr>
          <w:p w14:paraId="76A2B21E"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 xml:space="preserve">17. </w:t>
            </w:r>
            <w:proofErr w:type="spellStart"/>
            <w:r w:rsidRPr="00FC1FB0">
              <w:rPr>
                <w:rFonts w:ascii="Times New Roman" w:hAnsi="Times New Roman" w:cs="Times New Roman"/>
                <w:sz w:val="24"/>
                <w:szCs w:val="24"/>
              </w:rPr>
              <w:t>Sculier</w:t>
            </w:r>
            <w:proofErr w:type="spellEnd"/>
            <w:r w:rsidRPr="00FC1FB0">
              <w:rPr>
                <w:rFonts w:ascii="Times New Roman" w:hAnsi="Times New Roman" w:cs="Times New Roman"/>
                <w:sz w:val="24"/>
                <w:szCs w:val="24"/>
              </w:rPr>
              <w:t xml:space="preserve"> J-P, </w:t>
            </w:r>
            <w:proofErr w:type="spellStart"/>
            <w:r w:rsidRPr="00FC1FB0">
              <w:rPr>
                <w:rFonts w:ascii="Times New Roman" w:hAnsi="Times New Roman" w:cs="Times New Roman"/>
                <w:sz w:val="24"/>
                <w:szCs w:val="24"/>
              </w:rPr>
              <w:t>Berghmans</w:t>
            </w:r>
            <w:proofErr w:type="spellEnd"/>
            <w:r w:rsidRPr="00FC1FB0">
              <w:rPr>
                <w:rFonts w:ascii="Times New Roman" w:hAnsi="Times New Roman" w:cs="Times New Roman"/>
                <w:sz w:val="24"/>
                <w:szCs w:val="24"/>
              </w:rPr>
              <w:t xml:space="preserve"> T, Meert A-P. Advances in target therapy in lung cancer. </w:t>
            </w:r>
            <w:proofErr w:type="spellStart"/>
            <w:r w:rsidRPr="00FC1FB0">
              <w:rPr>
                <w:rFonts w:ascii="Times New Roman" w:hAnsi="Times New Roman" w:cs="Times New Roman"/>
                <w:sz w:val="24"/>
                <w:szCs w:val="24"/>
              </w:rPr>
              <w:t>Eur</w:t>
            </w:r>
            <w:proofErr w:type="spellEnd"/>
            <w:r w:rsidRPr="00FC1FB0">
              <w:rPr>
                <w:rFonts w:ascii="Times New Roman" w:hAnsi="Times New Roman" w:cs="Times New Roman"/>
                <w:sz w:val="24"/>
                <w:szCs w:val="24"/>
              </w:rPr>
              <w:t xml:space="preserve"> Respir Rev. 2015</w:t>
            </w:r>
          </w:p>
          <w:p w14:paraId="5A982162"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Mar 1;24(135):23-9.</w:t>
            </w:r>
          </w:p>
          <w:p w14:paraId="19458971"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 xml:space="preserve">18. Kobayashi S, </w:t>
            </w:r>
            <w:proofErr w:type="spellStart"/>
            <w:r w:rsidRPr="00FC1FB0">
              <w:rPr>
                <w:rFonts w:ascii="Times New Roman" w:hAnsi="Times New Roman" w:cs="Times New Roman"/>
                <w:sz w:val="24"/>
                <w:szCs w:val="24"/>
              </w:rPr>
              <w:t>Boggon</w:t>
            </w:r>
            <w:proofErr w:type="spellEnd"/>
            <w:r w:rsidRPr="00FC1FB0">
              <w:rPr>
                <w:rFonts w:ascii="Times New Roman" w:hAnsi="Times New Roman" w:cs="Times New Roman"/>
                <w:sz w:val="24"/>
                <w:szCs w:val="24"/>
              </w:rPr>
              <w:t xml:space="preserve"> T.J, Dayaram T, </w:t>
            </w:r>
            <w:proofErr w:type="spellStart"/>
            <w:r w:rsidRPr="00FC1FB0">
              <w:rPr>
                <w:rFonts w:ascii="Times New Roman" w:hAnsi="Times New Roman" w:cs="Times New Roman"/>
                <w:sz w:val="24"/>
                <w:szCs w:val="24"/>
              </w:rPr>
              <w:t>Jänne</w:t>
            </w:r>
            <w:proofErr w:type="spellEnd"/>
            <w:r w:rsidRPr="00FC1FB0">
              <w:rPr>
                <w:rFonts w:ascii="Times New Roman" w:hAnsi="Times New Roman" w:cs="Times New Roman"/>
                <w:sz w:val="24"/>
                <w:szCs w:val="24"/>
              </w:rPr>
              <w:t xml:space="preserve">, P.A, Kocher O, Meyerson M, </w:t>
            </w:r>
            <w:proofErr w:type="spellStart"/>
            <w:r w:rsidRPr="00FC1FB0">
              <w:rPr>
                <w:rFonts w:ascii="Times New Roman" w:hAnsi="Times New Roman" w:cs="Times New Roman"/>
                <w:sz w:val="24"/>
                <w:szCs w:val="24"/>
              </w:rPr>
              <w:t>Halmos</w:t>
            </w:r>
            <w:proofErr w:type="spellEnd"/>
            <w:r w:rsidRPr="00FC1FB0">
              <w:rPr>
                <w:rFonts w:ascii="Times New Roman" w:hAnsi="Times New Roman" w:cs="Times New Roman"/>
                <w:sz w:val="24"/>
                <w:szCs w:val="24"/>
              </w:rPr>
              <w:t xml:space="preserve"> B. (2005). EGFR mutation and resistance of non-small-cell lung cancer to gefitinib. New Engl J Med. 352(8),</w:t>
            </w:r>
          </w:p>
          <w:p w14:paraId="1BB6698D"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786-792.</w:t>
            </w:r>
          </w:p>
          <w:p w14:paraId="3FFC1439"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 xml:space="preserve">19. </w:t>
            </w:r>
            <w:proofErr w:type="spellStart"/>
            <w:r w:rsidRPr="00FC1FB0">
              <w:rPr>
                <w:rFonts w:ascii="Times New Roman" w:hAnsi="Times New Roman" w:cs="Times New Roman"/>
                <w:sz w:val="24"/>
                <w:szCs w:val="24"/>
              </w:rPr>
              <w:t>Heigener</w:t>
            </w:r>
            <w:proofErr w:type="spellEnd"/>
            <w:r w:rsidRPr="00FC1FB0">
              <w:rPr>
                <w:rFonts w:ascii="Times New Roman" w:hAnsi="Times New Roman" w:cs="Times New Roman"/>
                <w:sz w:val="24"/>
                <w:szCs w:val="24"/>
              </w:rPr>
              <w:t>, D. F. The Use of Biomarkers to Guide</w:t>
            </w:r>
          </w:p>
          <w:p w14:paraId="44A0ABEB"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Treatment Decisions in Non-small-cell Lung Cancer. Clin Chem, 2012; 30(6).</w:t>
            </w:r>
          </w:p>
          <w:p w14:paraId="62F02EB6" w14:textId="77777777" w:rsidR="00FC1FB0" w:rsidRDefault="00FC1FB0" w:rsidP="00FC1FB0">
            <w:pPr>
              <w:jc w:val="both"/>
            </w:pPr>
          </w:p>
        </w:tc>
        <w:tc>
          <w:tcPr>
            <w:tcW w:w="5826" w:type="dxa"/>
            <w:gridSpan w:val="2"/>
          </w:tcPr>
          <w:p w14:paraId="333CDBE0"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 xml:space="preserve">20. Chauhan JS, Dhanda SK, </w:t>
            </w:r>
            <w:proofErr w:type="spellStart"/>
            <w:r w:rsidRPr="00FC1FB0">
              <w:rPr>
                <w:rFonts w:ascii="Times New Roman" w:hAnsi="Times New Roman" w:cs="Times New Roman"/>
                <w:sz w:val="24"/>
                <w:szCs w:val="24"/>
              </w:rPr>
              <w:t>Singia</w:t>
            </w:r>
            <w:proofErr w:type="spellEnd"/>
            <w:r w:rsidRPr="00FC1FB0">
              <w:rPr>
                <w:rFonts w:ascii="Times New Roman" w:hAnsi="Times New Roman" w:cs="Times New Roman"/>
                <w:sz w:val="24"/>
                <w:szCs w:val="24"/>
              </w:rPr>
              <w:t xml:space="preserve"> D, Agarwal SM, Raghava GPS. QSAR-Based Models for Designing Quinazoline/Imidazothiazoles/Pyrazolopyrimidines</w:t>
            </w:r>
          </w:p>
          <w:p w14:paraId="40CBFF76" w14:textId="77777777" w:rsidR="00FC1FB0" w:rsidRPr="00FC1FB0" w:rsidRDefault="00FC1FB0" w:rsidP="00FC1FB0">
            <w:pPr>
              <w:jc w:val="both"/>
              <w:rPr>
                <w:rFonts w:ascii="Times New Roman" w:hAnsi="Times New Roman" w:cs="Times New Roman"/>
                <w:sz w:val="24"/>
                <w:szCs w:val="24"/>
              </w:rPr>
            </w:pPr>
            <w:r w:rsidRPr="00FC1FB0">
              <w:rPr>
                <w:rFonts w:ascii="Times New Roman" w:hAnsi="Times New Roman" w:cs="Times New Roman"/>
                <w:sz w:val="24"/>
                <w:szCs w:val="24"/>
              </w:rPr>
              <w:t>Based Inhibitors against Wild and Mutant EGFR.</w:t>
            </w:r>
          </w:p>
          <w:p w14:paraId="6D141899" w14:textId="77777777" w:rsidR="00FC1FB0" w:rsidRPr="00FC1FB0" w:rsidRDefault="00FC1FB0" w:rsidP="00FC1FB0">
            <w:pPr>
              <w:jc w:val="both"/>
              <w:rPr>
                <w:rFonts w:ascii="Times New Roman" w:hAnsi="Times New Roman" w:cs="Times New Roman"/>
                <w:sz w:val="24"/>
                <w:szCs w:val="24"/>
              </w:rPr>
            </w:pPr>
            <w:proofErr w:type="spellStart"/>
            <w:r w:rsidRPr="00FC1FB0">
              <w:rPr>
                <w:rFonts w:ascii="Times New Roman" w:hAnsi="Times New Roman" w:cs="Times New Roman"/>
                <w:sz w:val="24"/>
                <w:szCs w:val="24"/>
              </w:rPr>
              <w:t>PLoS</w:t>
            </w:r>
            <w:proofErr w:type="spellEnd"/>
            <w:r w:rsidRPr="00FC1FB0">
              <w:rPr>
                <w:rFonts w:ascii="Times New Roman" w:hAnsi="Times New Roman" w:cs="Times New Roman"/>
                <w:sz w:val="24"/>
                <w:szCs w:val="24"/>
              </w:rPr>
              <w:t xml:space="preserve"> One. 2014; 9(7).</w:t>
            </w:r>
          </w:p>
          <w:p w14:paraId="37009168" w14:textId="77777777" w:rsidR="00FC1FB0" w:rsidRDefault="00FC1FB0" w:rsidP="00FC1FB0">
            <w:pPr>
              <w:jc w:val="both"/>
            </w:pPr>
            <w:r w:rsidRPr="00FC1FB0">
              <w:rPr>
                <w:rFonts w:ascii="Times New Roman" w:hAnsi="Times New Roman" w:cs="Times New Roman"/>
                <w:sz w:val="24"/>
                <w:szCs w:val="24"/>
              </w:rPr>
              <w:t xml:space="preserve">21. Ammi R, De </w:t>
            </w:r>
            <w:proofErr w:type="spellStart"/>
            <w:r w:rsidRPr="00FC1FB0">
              <w:rPr>
                <w:rFonts w:ascii="Times New Roman" w:hAnsi="Times New Roman" w:cs="Times New Roman"/>
                <w:sz w:val="24"/>
                <w:szCs w:val="24"/>
              </w:rPr>
              <w:t>Waele</w:t>
            </w:r>
            <w:proofErr w:type="spellEnd"/>
            <w:r w:rsidRPr="00FC1FB0">
              <w:rPr>
                <w:rFonts w:ascii="Times New Roman" w:hAnsi="Times New Roman" w:cs="Times New Roman"/>
                <w:sz w:val="24"/>
                <w:szCs w:val="24"/>
              </w:rPr>
              <w:t xml:space="preserve"> J, </w:t>
            </w:r>
            <w:proofErr w:type="spellStart"/>
            <w:r w:rsidRPr="00FC1FB0">
              <w:rPr>
                <w:rFonts w:ascii="Times New Roman" w:hAnsi="Times New Roman" w:cs="Times New Roman"/>
                <w:sz w:val="24"/>
                <w:szCs w:val="24"/>
              </w:rPr>
              <w:t>Willemen</w:t>
            </w:r>
            <w:proofErr w:type="spellEnd"/>
            <w:r w:rsidRPr="00FC1FB0">
              <w:rPr>
                <w:rFonts w:ascii="Times New Roman" w:hAnsi="Times New Roman" w:cs="Times New Roman"/>
                <w:sz w:val="24"/>
                <w:szCs w:val="24"/>
              </w:rPr>
              <w:t xml:space="preserve"> Y, Van Brussel I, </w:t>
            </w:r>
            <w:proofErr w:type="spellStart"/>
            <w:r w:rsidRPr="00FC1FB0">
              <w:rPr>
                <w:rFonts w:ascii="Times New Roman" w:hAnsi="Times New Roman" w:cs="Times New Roman"/>
                <w:sz w:val="24"/>
                <w:szCs w:val="24"/>
              </w:rPr>
              <w:t>Schrijvers</w:t>
            </w:r>
            <w:proofErr w:type="spellEnd"/>
            <w:r w:rsidRPr="00FC1FB0">
              <w:rPr>
                <w:rFonts w:ascii="Times New Roman" w:hAnsi="Times New Roman" w:cs="Times New Roman"/>
                <w:sz w:val="24"/>
                <w:szCs w:val="24"/>
              </w:rPr>
              <w:t xml:space="preserve"> DM, Lion E, et al. Poly(I:C) as cancer vaccine adjuvant: Knocking on the door of medical breakthroughs. </w:t>
            </w:r>
            <w:proofErr w:type="spellStart"/>
            <w:r w:rsidRPr="00FC1FB0">
              <w:rPr>
                <w:rFonts w:ascii="Times New Roman" w:hAnsi="Times New Roman" w:cs="Times New Roman"/>
                <w:sz w:val="24"/>
                <w:szCs w:val="24"/>
              </w:rPr>
              <w:t>Pharmacol</w:t>
            </w:r>
            <w:proofErr w:type="spellEnd"/>
            <w:r w:rsidRPr="00FC1FB0">
              <w:rPr>
                <w:rFonts w:ascii="Times New Roman" w:hAnsi="Times New Roman" w:cs="Times New Roman"/>
                <w:sz w:val="24"/>
                <w:szCs w:val="24"/>
              </w:rPr>
              <w:t> Ther. 2014.</w:t>
            </w:r>
          </w:p>
        </w:tc>
      </w:tr>
    </w:tbl>
    <w:p w14:paraId="6891B343" w14:textId="77777777" w:rsidR="00951828" w:rsidRDefault="00951828"/>
    <w:sectPr w:rsidR="00951828" w:rsidSect="00B95633">
      <w:pgSz w:w="12240" w:h="15840"/>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EF"/>
    <w:rsid w:val="000B71D8"/>
    <w:rsid w:val="001A7EB1"/>
    <w:rsid w:val="00261E87"/>
    <w:rsid w:val="00291D3C"/>
    <w:rsid w:val="004640B1"/>
    <w:rsid w:val="004A7900"/>
    <w:rsid w:val="00503E20"/>
    <w:rsid w:val="005243E0"/>
    <w:rsid w:val="005A3DFB"/>
    <w:rsid w:val="006424B2"/>
    <w:rsid w:val="00657B1B"/>
    <w:rsid w:val="00673253"/>
    <w:rsid w:val="006C7517"/>
    <w:rsid w:val="006F62CF"/>
    <w:rsid w:val="007003DE"/>
    <w:rsid w:val="007F5D1E"/>
    <w:rsid w:val="00870B58"/>
    <w:rsid w:val="00921E82"/>
    <w:rsid w:val="00951828"/>
    <w:rsid w:val="009564EF"/>
    <w:rsid w:val="00977E2B"/>
    <w:rsid w:val="00992FF0"/>
    <w:rsid w:val="00A47A37"/>
    <w:rsid w:val="00A80ACB"/>
    <w:rsid w:val="00B070DC"/>
    <w:rsid w:val="00B619C0"/>
    <w:rsid w:val="00B67E25"/>
    <w:rsid w:val="00B90E26"/>
    <w:rsid w:val="00B95633"/>
    <w:rsid w:val="00BF2C11"/>
    <w:rsid w:val="00C873BA"/>
    <w:rsid w:val="00CB0EBC"/>
    <w:rsid w:val="00D71E24"/>
    <w:rsid w:val="00E01D99"/>
    <w:rsid w:val="00E3184D"/>
    <w:rsid w:val="00E60C80"/>
    <w:rsid w:val="00FA1472"/>
    <w:rsid w:val="00FA2CE4"/>
    <w:rsid w:val="00FC1FB0"/>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1C22"/>
  <w15:docId w15:val="{2121C53C-86FB-4AE5-B9B6-24CE44B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4EF"/>
  </w:style>
  <w:style w:type="paragraph" w:styleId="BalloonText">
    <w:name w:val="Balloon Text"/>
    <w:basedOn w:val="Normal"/>
    <w:link w:val="BalloonTextChar"/>
    <w:uiPriority w:val="99"/>
    <w:semiHidden/>
    <w:unhideWhenUsed/>
    <w:rsid w:val="00956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EF"/>
    <w:rPr>
      <w:rFonts w:ascii="Tahoma" w:hAnsi="Tahoma" w:cs="Tahoma"/>
      <w:sz w:val="16"/>
      <w:szCs w:val="16"/>
    </w:rPr>
  </w:style>
  <w:style w:type="table" w:styleId="TableGrid">
    <w:name w:val="Table Grid"/>
    <w:basedOn w:val="TableNormal"/>
    <w:uiPriority w:val="59"/>
    <w:rsid w:val="0095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Medical Education</cp:lastModifiedBy>
  <cp:revision>3</cp:revision>
  <dcterms:created xsi:type="dcterms:W3CDTF">2024-04-30T08:01:00Z</dcterms:created>
  <dcterms:modified xsi:type="dcterms:W3CDTF">2024-05-17T04:36:00Z</dcterms:modified>
</cp:coreProperties>
</file>